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5326A" w14:textId="77777777" w:rsidR="0086023C" w:rsidRDefault="0086023C" w:rsidP="0086023C">
      <w:pPr>
        <w:jc w:val="both"/>
      </w:pPr>
      <w:r>
        <w:t>Draft</w:t>
      </w:r>
    </w:p>
    <w:p w14:paraId="3CFBFF4C" w14:textId="77777777" w:rsidR="00DF08FD" w:rsidRDefault="00DF08FD" w:rsidP="0086023C">
      <w:pPr>
        <w:jc w:val="both"/>
      </w:pPr>
      <w:r>
        <w:t>Sep. 01, 2012</w:t>
      </w:r>
    </w:p>
    <w:p w14:paraId="2A7DEAF1" w14:textId="77777777" w:rsidR="0086023C" w:rsidRDefault="0086023C" w:rsidP="0086023C">
      <w:pPr>
        <w:jc w:val="both"/>
      </w:pPr>
    </w:p>
    <w:p w14:paraId="3BAADB58" w14:textId="77777777" w:rsidR="0086023C" w:rsidRDefault="0086023C" w:rsidP="0086023C">
      <w:pPr>
        <w:jc w:val="both"/>
      </w:pPr>
    </w:p>
    <w:p w14:paraId="24AD96DD" w14:textId="77777777" w:rsidR="0086023C" w:rsidRDefault="0086023C" w:rsidP="0086023C">
      <w:pPr>
        <w:jc w:val="both"/>
      </w:pPr>
      <w:bookmarkStart w:id="0" w:name="_GoBack"/>
      <w:bookmarkEnd w:id="0"/>
    </w:p>
    <w:p w14:paraId="3281523C" w14:textId="77777777" w:rsidR="0086023C" w:rsidRDefault="0086023C" w:rsidP="0086023C">
      <w:pPr>
        <w:jc w:val="both"/>
      </w:pPr>
      <w:r>
        <w:t>PREPARED BY ARSG TO THE ATTENTION OF JACH, DEAR FRIEND AND COLLEAGUE.</w:t>
      </w:r>
    </w:p>
    <w:p w14:paraId="263C993F" w14:textId="77777777" w:rsidR="0086023C" w:rsidRDefault="0086023C" w:rsidP="0086023C">
      <w:pPr>
        <w:jc w:val="both"/>
      </w:pPr>
    </w:p>
    <w:p w14:paraId="7DCFCA5E" w14:textId="77777777" w:rsidR="0086023C" w:rsidRDefault="0086023C" w:rsidP="0086023C">
      <w:pPr>
        <w:pBdr>
          <w:bottom w:val="single" w:sz="12" w:space="1" w:color="auto"/>
        </w:pBdr>
        <w:jc w:val="both"/>
      </w:pPr>
      <w:r>
        <w:t>BEST REGARDS.</w:t>
      </w:r>
    </w:p>
    <w:p w14:paraId="2793791A" w14:textId="77777777" w:rsidR="00D2000B" w:rsidRDefault="00D2000B" w:rsidP="0086023C">
      <w:pPr>
        <w:pBdr>
          <w:bottom w:val="single" w:sz="12" w:space="1" w:color="auto"/>
        </w:pBdr>
        <w:jc w:val="both"/>
      </w:pPr>
    </w:p>
    <w:p w14:paraId="5F99A526" w14:textId="77777777" w:rsidR="00D2000B" w:rsidRDefault="00D2000B" w:rsidP="0086023C">
      <w:pPr>
        <w:pBdr>
          <w:bottom w:val="single" w:sz="12" w:space="1" w:color="auto"/>
        </w:pBdr>
        <w:jc w:val="both"/>
      </w:pPr>
      <w:r>
        <w:t xml:space="preserve">Based on: </w:t>
      </w:r>
      <w:hyperlink r:id="rId8" w:history="1">
        <w:r w:rsidRPr="0036574E">
          <w:rPr>
            <w:rStyle w:val="Hyperlink"/>
          </w:rPr>
          <w:t>http://www.cfc.gob.mx</w:t>
        </w:r>
      </w:hyperlink>
      <w:r>
        <w:t xml:space="preserve"> , window: Mergers notices</w:t>
      </w:r>
    </w:p>
    <w:p w14:paraId="24618051" w14:textId="77777777" w:rsidR="00D2000B" w:rsidRDefault="00D2000B" w:rsidP="00D2000B"/>
    <w:p w14:paraId="4B847147" w14:textId="77777777" w:rsidR="0086023C" w:rsidRDefault="0086023C" w:rsidP="0086023C">
      <w:pPr>
        <w:jc w:val="center"/>
      </w:pPr>
    </w:p>
    <w:p w14:paraId="32FA8011" w14:textId="77777777" w:rsidR="0086023C" w:rsidRDefault="0086023C" w:rsidP="0086023C">
      <w:pPr>
        <w:jc w:val="center"/>
      </w:pPr>
    </w:p>
    <w:p w14:paraId="4F0FECC2" w14:textId="77777777" w:rsidR="00146C19" w:rsidRDefault="00634A22" w:rsidP="0086023C">
      <w:pPr>
        <w:jc w:val="center"/>
      </w:pPr>
      <w:r>
        <w:t>GUIDELINES TO FILE A CONCENTRATION TRANSACTION</w:t>
      </w:r>
    </w:p>
    <w:p w14:paraId="30FAAD7D" w14:textId="77777777" w:rsidR="00634A22" w:rsidRDefault="00634A22" w:rsidP="00634A22">
      <w:pPr>
        <w:jc w:val="both"/>
      </w:pPr>
    </w:p>
    <w:p w14:paraId="1BDE542D" w14:textId="77777777" w:rsidR="00634A22" w:rsidRPr="0086023C" w:rsidRDefault="00634A22" w:rsidP="00634A22">
      <w:pPr>
        <w:pStyle w:val="ListParagraph"/>
        <w:numPr>
          <w:ilvl w:val="0"/>
          <w:numId w:val="1"/>
        </w:numPr>
        <w:jc w:val="both"/>
        <w:rPr>
          <w:b/>
        </w:rPr>
      </w:pPr>
      <w:r w:rsidRPr="0086023C">
        <w:rPr>
          <w:b/>
        </w:rPr>
        <w:t>General considerations</w:t>
      </w:r>
    </w:p>
    <w:p w14:paraId="3B500BEE" w14:textId="77777777" w:rsidR="00634A22" w:rsidRDefault="00634A22" w:rsidP="00634A22">
      <w:pPr>
        <w:jc w:val="both"/>
      </w:pPr>
    </w:p>
    <w:p w14:paraId="08E66B2D" w14:textId="77777777" w:rsidR="00634A22" w:rsidRDefault="00634A22" w:rsidP="00634A22">
      <w:pPr>
        <w:pStyle w:val="ListParagraph"/>
        <w:numPr>
          <w:ilvl w:val="1"/>
          <w:numId w:val="1"/>
        </w:numPr>
        <w:jc w:val="both"/>
      </w:pPr>
      <w:r>
        <w:t>These guidelines are intended to assist economic agents who are under the obligation to file a concentration pursuant to the Federal Law of Economic Competition (FLEC).</w:t>
      </w:r>
    </w:p>
    <w:p w14:paraId="0AAA5C4A" w14:textId="77777777" w:rsidR="00634A22" w:rsidRDefault="00634A22" w:rsidP="00634A22">
      <w:pPr>
        <w:jc w:val="both"/>
      </w:pPr>
    </w:p>
    <w:p w14:paraId="44A34C8A" w14:textId="77777777" w:rsidR="00634A22" w:rsidRDefault="00634A22" w:rsidP="00F67028">
      <w:pPr>
        <w:pStyle w:val="ListParagraph"/>
        <w:numPr>
          <w:ilvl w:val="1"/>
          <w:numId w:val="1"/>
        </w:numPr>
        <w:jc w:val="both"/>
      </w:pPr>
      <w:r>
        <w:t xml:space="preserve">Economic agents involved in a concentration are under the obligation to file it. In case </w:t>
      </w:r>
      <w:r w:rsidR="00F67028">
        <w:t>regarding the procedure stated in article 21 of the Federal Law of Economic Competition or whenever there is a legal or factual impossibility credited before the Commission (Comisión Federal de Competencia), t</w:t>
      </w:r>
      <w:r>
        <w:t xml:space="preserve">he filing could be carried out by the </w:t>
      </w:r>
      <w:r w:rsidR="00F67028">
        <w:t xml:space="preserve">party who is the </w:t>
      </w:r>
      <w:r>
        <w:t>merging party, the one acquiring control, the one who intents to merge or to accum</w:t>
      </w:r>
      <w:r w:rsidR="009E7B27">
        <w:t>ulate shares, social partnerships</w:t>
      </w:r>
      <w:r>
        <w:t>, participation in trusts or target assets.</w:t>
      </w:r>
    </w:p>
    <w:p w14:paraId="47BC12D0" w14:textId="77777777" w:rsidR="00F67028" w:rsidRDefault="00F67028" w:rsidP="00F67028">
      <w:pPr>
        <w:jc w:val="both"/>
      </w:pPr>
    </w:p>
    <w:p w14:paraId="152A96BF" w14:textId="77777777" w:rsidR="00F67028" w:rsidRDefault="00F67028" w:rsidP="00F67028">
      <w:pPr>
        <w:pStyle w:val="ListParagraph"/>
        <w:numPr>
          <w:ilvl w:val="1"/>
          <w:numId w:val="1"/>
        </w:numPr>
        <w:jc w:val="both"/>
      </w:pPr>
      <w:r>
        <w:t>For filings pursuant to FLEC’s article 21 the documentation provided, according to article 21 of Regulations of the Federal Law of Economic Competition (RFLEC), should contain:</w:t>
      </w:r>
    </w:p>
    <w:p w14:paraId="1DE5E76B" w14:textId="77777777" w:rsidR="00F67028" w:rsidRDefault="00F67028" w:rsidP="00F67028">
      <w:pPr>
        <w:jc w:val="both"/>
      </w:pPr>
    </w:p>
    <w:p w14:paraId="17EBB908" w14:textId="77777777" w:rsidR="00F67028" w:rsidRDefault="00C62946" w:rsidP="00F67028">
      <w:pPr>
        <w:pStyle w:val="ListParagraph"/>
        <w:numPr>
          <w:ilvl w:val="0"/>
          <w:numId w:val="2"/>
        </w:numPr>
        <w:jc w:val="both"/>
      </w:pPr>
      <w:r>
        <w:t>Name, social reason</w:t>
      </w:r>
      <w:r w:rsidR="00F67028">
        <w:t xml:space="preserve"> or denomination of agents doing the concentration filing as well as those involved in such transaction both directly and indirectly;</w:t>
      </w:r>
    </w:p>
    <w:p w14:paraId="4926347C" w14:textId="77777777" w:rsidR="00F67028" w:rsidRDefault="00F67028" w:rsidP="00F67028">
      <w:pPr>
        <w:pStyle w:val="ListParagraph"/>
        <w:ind w:left="1800"/>
        <w:jc w:val="both"/>
      </w:pPr>
    </w:p>
    <w:p w14:paraId="59B844F3" w14:textId="77777777" w:rsidR="00F67028" w:rsidRDefault="00B670FB" w:rsidP="00E4400B">
      <w:pPr>
        <w:pStyle w:val="ListParagraph"/>
        <w:numPr>
          <w:ilvl w:val="0"/>
          <w:numId w:val="2"/>
        </w:numPr>
        <w:jc w:val="both"/>
      </w:pPr>
      <w:r>
        <w:t xml:space="preserve">In due case, </w:t>
      </w:r>
      <w:r w:rsidR="00F67028">
        <w:t>name of the legal representative and document or instrument containing representation faculties according to applicable laws</w:t>
      </w:r>
      <w:r w:rsidR="00E4400B">
        <w:t>. Name of common representati</w:t>
      </w:r>
      <w:r>
        <w:t>ve and address to hear and be served of</w:t>
      </w:r>
      <w:r w:rsidR="00E4400B">
        <w:t xml:space="preserve"> notifications as well as names of authorized persons and data to be rapidly located;</w:t>
      </w:r>
    </w:p>
    <w:p w14:paraId="0D39F832" w14:textId="77777777" w:rsidR="00E4400B" w:rsidRDefault="00E4400B" w:rsidP="00E4400B">
      <w:pPr>
        <w:jc w:val="both"/>
      </w:pPr>
    </w:p>
    <w:p w14:paraId="03F34872" w14:textId="77777777" w:rsidR="00E4400B" w:rsidRDefault="00E4400B" w:rsidP="00E4400B">
      <w:pPr>
        <w:pStyle w:val="ListParagraph"/>
        <w:numPr>
          <w:ilvl w:val="0"/>
          <w:numId w:val="2"/>
        </w:numPr>
        <w:jc w:val="both"/>
      </w:pPr>
      <w:r>
        <w:t>Incorporation agreement and its amendments or certif</w:t>
      </w:r>
      <w:r w:rsidR="00991270">
        <w:t>ied in-laws</w:t>
      </w:r>
      <w:r w:rsidR="00B670FB">
        <w:t xml:space="preserve"> corresponding to </w:t>
      </w:r>
      <w:r>
        <w:t>the involved economic agents.</w:t>
      </w:r>
    </w:p>
    <w:p w14:paraId="272EEC52" w14:textId="77777777" w:rsidR="00E4400B" w:rsidRDefault="00E4400B" w:rsidP="00E4400B">
      <w:pPr>
        <w:jc w:val="both"/>
      </w:pPr>
    </w:p>
    <w:p w14:paraId="4E2CD463" w14:textId="77777777" w:rsidR="00E4400B" w:rsidRDefault="00E4400B" w:rsidP="00E4400B">
      <w:pPr>
        <w:pStyle w:val="ListParagraph"/>
        <w:numPr>
          <w:ilvl w:val="0"/>
          <w:numId w:val="2"/>
        </w:numPr>
        <w:jc w:val="both"/>
      </w:pPr>
      <w:r>
        <w:lastRenderedPageBreak/>
        <w:t>Financial statements corresponding to the immediately previous fiscal period of the involved economic agents.</w:t>
      </w:r>
    </w:p>
    <w:p w14:paraId="28DCC890" w14:textId="77777777" w:rsidR="009E7B27" w:rsidRDefault="009E7B27" w:rsidP="009E7B27">
      <w:pPr>
        <w:jc w:val="both"/>
      </w:pPr>
    </w:p>
    <w:p w14:paraId="3906F3AF" w14:textId="77777777" w:rsidR="009E7B27" w:rsidRDefault="009E7B27" w:rsidP="00E4400B">
      <w:pPr>
        <w:pStyle w:val="ListParagraph"/>
        <w:numPr>
          <w:ilvl w:val="0"/>
          <w:numId w:val="2"/>
        </w:numPr>
        <w:jc w:val="both"/>
      </w:pPr>
      <w:r>
        <w:t>Capital stock composition of the economic agents involved in the transaction, whether Mexican or foreign societies, identifying participation or each partner or shareholder direct and indirect, before and after the concentration takes place, and of those person who have and will have control;</w:t>
      </w:r>
    </w:p>
    <w:p w14:paraId="5ABF6354" w14:textId="77777777" w:rsidR="009E7B27" w:rsidRDefault="009E7B27" w:rsidP="009E7B27">
      <w:pPr>
        <w:jc w:val="both"/>
      </w:pPr>
    </w:p>
    <w:p w14:paraId="7B5276C9" w14:textId="77777777" w:rsidR="009E7B27" w:rsidRDefault="009E7B27" w:rsidP="00E4400B">
      <w:pPr>
        <w:pStyle w:val="ListParagraph"/>
        <w:numPr>
          <w:ilvl w:val="0"/>
          <w:numId w:val="2"/>
        </w:numPr>
        <w:jc w:val="both"/>
      </w:pPr>
      <w:r>
        <w:t>Concentration description, its purposes and transaction type and prospectus of the legal act to be carried out, as well as pretended non-competition clauses if any and the reasons of their inclusion;</w:t>
      </w:r>
    </w:p>
    <w:p w14:paraId="25A40517" w14:textId="77777777" w:rsidR="009E7B27" w:rsidRDefault="009E7B27" w:rsidP="009E7B27">
      <w:pPr>
        <w:jc w:val="both"/>
      </w:pPr>
    </w:p>
    <w:p w14:paraId="206417CD" w14:textId="77777777" w:rsidR="009E7B27" w:rsidRDefault="009E7B27" w:rsidP="00E4400B">
      <w:pPr>
        <w:pStyle w:val="ListParagraph"/>
        <w:numPr>
          <w:ilvl w:val="0"/>
          <w:numId w:val="2"/>
        </w:numPr>
        <w:jc w:val="both"/>
      </w:pPr>
      <w:r>
        <w:t>Reference of involved economic ag</w:t>
      </w:r>
      <w:r w:rsidR="00B670FB">
        <w:t xml:space="preserve">ents in the transaction who, in a direct or indirect way, hold capital stock, or have administrative position or any other activity in other </w:t>
      </w:r>
      <w:r w:rsidR="00711B73">
        <w:t>economic agents who</w:t>
      </w:r>
      <w:r w:rsidR="00B670FB">
        <w:t xml:space="preserve"> manufacture or trade goods or services which are equal, similar or substantially related to the goods or services of the economic agents involved in the concentration;</w:t>
      </w:r>
    </w:p>
    <w:p w14:paraId="3AF1E226" w14:textId="77777777" w:rsidR="00B670FB" w:rsidRDefault="00B670FB" w:rsidP="00B670FB">
      <w:pPr>
        <w:jc w:val="both"/>
      </w:pPr>
    </w:p>
    <w:p w14:paraId="6C7D9B00" w14:textId="77777777" w:rsidR="00B670FB" w:rsidRDefault="00EF244D" w:rsidP="00E4400B">
      <w:pPr>
        <w:pStyle w:val="ListParagraph"/>
        <w:numPr>
          <w:ilvl w:val="0"/>
          <w:numId w:val="2"/>
        </w:numPr>
        <w:jc w:val="both"/>
      </w:pPr>
      <w:r>
        <w:t>Briefing</w:t>
      </w:r>
      <w:r w:rsidR="00B670FB">
        <w:t xml:space="preserve"> of main goods or services </w:t>
      </w:r>
      <w:r w:rsidR="00A30C6A">
        <w:t>elaborated or offered by each involved economic agent, referring it use in the relevant market as well as a list of similar goods or services and of the main economic agents who elaborate, distribute or retail them within the national boundaries;</w:t>
      </w:r>
    </w:p>
    <w:p w14:paraId="29B04EFB" w14:textId="77777777" w:rsidR="00A30C6A" w:rsidRDefault="00A30C6A" w:rsidP="00A30C6A">
      <w:pPr>
        <w:jc w:val="both"/>
      </w:pPr>
    </w:p>
    <w:p w14:paraId="6BD2AFF3" w14:textId="77777777" w:rsidR="00A30C6A" w:rsidRDefault="00A30C6A" w:rsidP="00E4400B">
      <w:pPr>
        <w:pStyle w:val="ListParagraph"/>
        <w:numPr>
          <w:ilvl w:val="0"/>
          <w:numId w:val="2"/>
        </w:numPr>
        <w:jc w:val="both"/>
      </w:pPr>
      <w:r>
        <w:t>Data on market shares of involved economic agents and their competitors,</w:t>
      </w:r>
    </w:p>
    <w:p w14:paraId="0CB4E309" w14:textId="77777777" w:rsidR="00A30C6A" w:rsidRDefault="00A30C6A" w:rsidP="00A30C6A">
      <w:pPr>
        <w:jc w:val="both"/>
      </w:pPr>
    </w:p>
    <w:p w14:paraId="12767729" w14:textId="77777777" w:rsidR="00A30C6A" w:rsidRDefault="00A30C6A" w:rsidP="00E4400B">
      <w:pPr>
        <w:pStyle w:val="ListParagraph"/>
        <w:numPr>
          <w:ilvl w:val="0"/>
          <w:numId w:val="2"/>
        </w:numPr>
        <w:jc w:val="both"/>
      </w:pPr>
      <w:r>
        <w:t>Location of manufacturing plants or facilities of involved economic agents, location of their main distribution centers and relationship between of these latter with said economic agents, and</w:t>
      </w:r>
    </w:p>
    <w:p w14:paraId="65C61DC9" w14:textId="77777777" w:rsidR="00A30C6A" w:rsidRDefault="00A30C6A" w:rsidP="00A30C6A">
      <w:pPr>
        <w:jc w:val="both"/>
      </w:pPr>
    </w:p>
    <w:p w14:paraId="7C718334" w14:textId="77777777" w:rsidR="00A30C6A" w:rsidRDefault="00A30C6A" w:rsidP="00E4400B">
      <w:pPr>
        <w:pStyle w:val="ListParagraph"/>
        <w:numPr>
          <w:ilvl w:val="0"/>
          <w:numId w:val="2"/>
        </w:numPr>
        <w:jc w:val="both"/>
      </w:pPr>
      <w:r>
        <w:t>Any other elements regarded important to analyze the concentration.</w:t>
      </w:r>
    </w:p>
    <w:p w14:paraId="29C36444" w14:textId="77777777" w:rsidR="00A30C6A" w:rsidRDefault="00A30C6A" w:rsidP="00A30C6A">
      <w:pPr>
        <w:jc w:val="both"/>
      </w:pPr>
    </w:p>
    <w:p w14:paraId="47EA60A4" w14:textId="77777777" w:rsidR="00A30C6A" w:rsidRDefault="00A30C6A" w:rsidP="00A30C6A">
      <w:pPr>
        <w:jc w:val="both"/>
      </w:pPr>
    </w:p>
    <w:p w14:paraId="058A488D" w14:textId="77777777" w:rsidR="0064023F" w:rsidRDefault="00A30C6A" w:rsidP="0064023F">
      <w:pPr>
        <w:pStyle w:val="ListParagraph"/>
        <w:numPr>
          <w:ilvl w:val="1"/>
          <w:numId w:val="1"/>
        </w:numPr>
        <w:jc w:val="both"/>
      </w:pPr>
      <w:r>
        <w:t>For filings pursuant to FLEC’s article 21 bis, Regulations of the Federal Law of Economic Competition in its article 25 mandates th</w:t>
      </w:r>
      <w:r w:rsidR="0064023F">
        <w:t>e filing should contain, in addition to explicitly request the application of said article 21 bis:</w:t>
      </w:r>
    </w:p>
    <w:p w14:paraId="250DFBF3" w14:textId="77777777" w:rsidR="0064023F" w:rsidRDefault="0064023F" w:rsidP="0064023F">
      <w:pPr>
        <w:pStyle w:val="ListParagraph"/>
        <w:ind w:left="1080"/>
        <w:jc w:val="both"/>
      </w:pPr>
    </w:p>
    <w:p w14:paraId="248771FF" w14:textId="77777777" w:rsidR="0064023F" w:rsidRDefault="00D31D11" w:rsidP="0064023F">
      <w:pPr>
        <w:pStyle w:val="ListParagraph"/>
        <w:numPr>
          <w:ilvl w:val="0"/>
          <w:numId w:val="3"/>
        </w:numPr>
        <w:jc w:val="both"/>
      </w:pPr>
      <w:r>
        <w:t>Name, social reason</w:t>
      </w:r>
      <w:r w:rsidR="0064023F">
        <w:t xml:space="preserve"> or denomination of those economic agents filing the concentration and of those who are involved directly or indirectly in such concentration;</w:t>
      </w:r>
    </w:p>
    <w:p w14:paraId="7B2CF982" w14:textId="77777777" w:rsidR="0064023F" w:rsidRDefault="0064023F" w:rsidP="0064023F">
      <w:pPr>
        <w:jc w:val="both"/>
      </w:pPr>
    </w:p>
    <w:p w14:paraId="076CE113" w14:textId="77777777" w:rsidR="00A30C6A" w:rsidRDefault="0064023F" w:rsidP="00991270">
      <w:pPr>
        <w:pStyle w:val="ListParagraph"/>
        <w:numPr>
          <w:ilvl w:val="0"/>
          <w:numId w:val="3"/>
        </w:numPr>
        <w:jc w:val="both"/>
      </w:pPr>
      <w:r>
        <w:t xml:space="preserve">In its case, name of the legal representative and original or certified copy, and if it is the case, simple copy to be checked and certified, of the document or instrument containing her representation faculties according to applicable law, as well as address to hear and be served of notifications and authorized persons, </w:t>
      </w:r>
      <w:r w:rsidR="00991270">
        <w:t>and data to be rapidly located;</w:t>
      </w:r>
    </w:p>
    <w:p w14:paraId="7703384B" w14:textId="77777777" w:rsidR="00991270" w:rsidRDefault="00991270" w:rsidP="00991270">
      <w:pPr>
        <w:jc w:val="both"/>
      </w:pPr>
    </w:p>
    <w:p w14:paraId="51937D65" w14:textId="77777777" w:rsidR="00991270" w:rsidRDefault="00991270" w:rsidP="00991270">
      <w:pPr>
        <w:pStyle w:val="ListParagraph"/>
        <w:numPr>
          <w:ilvl w:val="0"/>
          <w:numId w:val="3"/>
        </w:numPr>
        <w:jc w:val="both"/>
      </w:pPr>
      <w:r>
        <w:t>Incorporation agreement, its amendments or certified in-laws of involved economic agents;</w:t>
      </w:r>
    </w:p>
    <w:p w14:paraId="223E781D" w14:textId="77777777" w:rsidR="00991270" w:rsidRDefault="00991270" w:rsidP="00991270">
      <w:pPr>
        <w:jc w:val="both"/>
      </w:pPr>
    </w:p>
    <w:p w14:paraId="5192C401" w14:textId="77777777" w:rsidR="00991270" w:rsidRDefault="00991270" w:rsidP="00991270">
      <w:pPr>
        <w:pStyle w:val="ListParagraph"/>
        <w:numPr>
          <w:ilvl w:val="0"/>
          <w:numId w:val="3"/>
        </w:numPr>
        <w:jc w:val="both"/>
      </w:pPr>
      <w:r>
        <w:t>Financial statements of the immediately preceding fiscal period of the involved economic agents;</w:t>
      </w:r>
    </w:p>
    <w:p w14:paraId="0676418B" w14:textId="77777777" w:rsidR="00991270" w:rsidRDefault="00991270" w:rsidP="00991270">
      <w:pPr>
        <w:jc w:val="both"/>
      </w:pPr>
    </w:p>
    <w:p w14:paraId="01BD298C" w14:textId="77777777" w:rsidR="00991270" w:rsidRDefault="00991270" w:rsidP="00991270">
      <w:pPr>
        <w:pStyle w:val="ListParagraph"/>
        <w:numPr>
          <w:ilvl w:val="0"/>
          <w:numId w:val="3"/>
        </w:numPr>
        <w:jc w:val="both"/>
      </w:pPr>
      <w:r>
        <w:t>Capital stock composition of the economic agents involved in the transaction, whether Mexican or foreign societies, identifying participation or each partner or shareholder direct and indirect, before and after the concentration takes place, and of those person</w:t>
      </w:r>
      <w:r w:rsidR="00711B73">
        <w:t>s</w:t>
      </w:r>
      <w:r>
        <w:t xml:space="preserve"> who have and will have control;</w:t>
      </w:r>
    </w:p>
    <w:p w14:paraId="50EF8E3D" w14:textId="77777777" w:rsidR="00991270" w:rsidRDefault="00991270" w:rsidP="00991270">
      <w:pPr>
        <w:jc w:val="both"/>
      </w:pPr>
    </w:p>
    <w:p w14:paraId="1130A4B7" w14:textId="77777777" w:rsidR="00991270" w:rsidRDefault="00711B73" w:rsidP="00991270">
      <w:pPr>
        <w:pStyle w:val="ListParagraph"/>
        <w:numPr>
          <w:ilvl w:val="0"/>
          <w:numId w:val="3"/>
        </w:numPr>
        <w:jc w:val="both"/>
      </w:pPr>
      <w:r>
        <w:t>Statement that</w:t>
      </w:r>
      <w:r w:rsidR="00991270">
        <w:t xml:space="preserve"> involved economic a</w:t>
      </w:r>
      <w:r>
        <w:t xml:space="preserve">gents in the transaction do not, </w:t>
      </w:r>
      <w:r w:rsidR="00991270">
        <w:t xml:space="preserve"> direct</w:t>
      </w:r>
      <w:r>
        <w:t>ly</w:t>
      </w:r>
      <w:r w:rsidR="00991270">
        <w:t xml:space="preserve"> or indirect</w:t>
      </w:r>
      <w:r>
        <w:t>ly</w:t>
      </w:r>
      <w:r w:rsidR="00991270">
        <w:t>, hold capital stock, or have administrative position or any other activity in o</w:t>
      </w:r>
      <w:r>
        <w:t>ther economic agents who</w:t>
      </w:r>
      <w:r w:rsidR="00991270">
        <w:t xml:space="preserve"> manufacture or trade goods or services which are equal, similar or substantially related to the goods or services of the economic agents involved in the concentration;</w:t>
      </w:r>
    </w:p>
    <w:p w14:paraId="122BAFD7" w14:textId="77777777" w:rsidR="00991270" w:rsidRDefault="00991270" w:rsidP="00991270">
      <w:pPr>
        <w:jc w:val="both"/>
      </w:pPr>
    </w:p>
    <w:p w14:paraId="310576CA" w14:textId="77777777" w:rsidR="00991270" w:rsidRDefault="00EF244D" w:rsidP="00711B73">
      <w:pPr>
        <w:pStyle w:val="ListParagraph"/>
        <w:numPr>
          <w:ilvl w:val="0"/>
          <w:numId w:val="3"/>
        </w:numPr>
        <w:jc w:val="both"/>
      </w:pPr>
      <w:r>
        <w:t>Concentration briefing</w:t>
      </w:r>
      <w:r w:rsidR="00991270">
        <w:t>, its objective</w:t>
      </w:r>
      <w:r w:rsidR="00711B73">
        <w:t>s</w:t>
      </w:r>
      <w:r w:rsidR="00991270">
        <w:t xml:space="preserve"> and transaction type, draft of the leg</w:t>
      </w:r>
      <w:r w:rsidR="00711B73">
        <w:t>al act to be carried out and</w:t>
      </w:r>
      <w:r w:rsidR="00991270">
        <w:t xml:space="preserve"> analysis showing in a notorious way </w:t>
      </w:r>
      <w:r w:rsidR="00711B73">
        <w:t>that the concentration will no cause any harm to the competition process and free access to markets.</w:t>
      </w:r>
    </w:p>
    <w:p w14:paraId="39AAF940" w14:textId="77777777" w:rsidR="00711B73" w:rsidRDefault="00711B73" w:rsidP="00711B73">
      <w:pPr>
        <w:jc w:val="both"/>
      </w:pPr>
    </w:p>
    <w:p w14:paraId="6F28EC3B" w14:textId="77777777" w:rsidR="00FE282F" w:rsidRDefault="00FE282F" w:rsidP="00FE282F">
      <w:pPr>
        <w:pStyle w:val="ListParagraph"/>
        <w:numPr>
          <w:ilvl w:val="1"/>
          <w:numId w:val="1"/>
        </w:numPr>
        <w:jc w:val="both"/>
      </w:pPr>
      <w:r>
        <w:t>Duties paid. Does not apply any longer.</w:t>
      </w:r>
    </w:p>
    <w:p w14:paraId="0FFB876D" w14:textId="77777777" w:rsidR="007F5865" w:rsidRDefault="007F5865" w:rsidP="007F5865">
      <w:pPr>
        <w:jc w:val="both"/>
      </w:pPr>
    </w:p>
    <w:p w14:paraId="3F871AF8" w14:textId="77777777" w:rsidR="007F5865" w:rsidRDefault="00C42CD9" w:rsidP="007F5865">
      <w:pPr>
        <w:pStyle w:val="ListParagraph"/>
        <w:numPr>
          <w:ilvl w:val="1"/>
          <w:numId w:val="1"/>
        </w:numPr>
        <w:jc w:val="both"/>
      </w:pPr>
      <w:r>
        <w:t>RFLEC</w:t>
      </w:r>
      <w:r w:rsidR="007F5865">
        <w:t>’s article 8 states economic agents</w:t>
      </w:r>
      <w:r w:rsidR="00EF244D">
        <w:t>’</w:t>
      </w:r>
      <w:r w:rsidR="007F5865">
        <w:t xml:space="preserve"> representation before the Commission should be credited through original or certified copy of the document or instrument containing due faculties, according to applicable law.</w:t>
      </w:r>
    </w:p>
    <w:p w14:paraId="3D2262AD" w14:textId="77777777" w:rsidR="007F5865" w:rsidRDefault="007F5865" w:rsidP="007F5865">
      <w:pPr>
        <w:jc w:val="both"/>
      </w:pPr>
    </w:p>
    <w:p w14:paraId="6B3064BB" w14:textId="77777777" w:rsidR="007F5865" w:rsidRDefault="007F5865" w:rsidP="007F5865">
      <w:pPr>
        <w:pStyle w:val="ListParagraph"/>
        <w:ind w:left="1080"/>
        <w:jc w:val="both"/>
      </w:pPr>
      <w:r>
        <w:t>Notwithstanding the former, economic agents or their legal representative, may authorize, by written document, a person or persons as to their convenience to be served of notifications, deliver documents, offer proofs, attend proof valuations, propose allegations, promote an appellation</w:t>
      </w:r>
      <w:r w:rsidR="003B12A4">
        <w:t xml:space="preserve"> </w:t>
      </w:r>
      <w:r>
        <w:t xml:space="preserve">and, in general, carry out needed acts to </w:t>
      </w:r>
      <w:r w:rsidR="003B12A4">
        <w:t>duly support the procedure. The authorized person cannot substitute nor delegate its authorization, she cannot answer interrogatories posed by another party.</w:t>
      </w:r>
    </w:p>
    <w:p w14:paraId="3A954AA0" w14:textId="77777777" w:rsidR="003B12A4" w:rsidRDefault="003B12A4" w:rsidP="007F5865">
      <w:pPr>
        <w:pStyle w:val="ListParagraph"/>
        <w:ind w:left="1080"/>
        <w:jc w:val="both"/>
      </w:pPr>
    </w:p>
    <w:p w14:paraId="0C5CBD29" w14:textId="77777777" w:rsidR="003B12A4" w:rsidRDefault="003B12A4" w:rsidP="007F5865">
      <w:pPr>
        <w:pStyle w:val="ListParagraph"/>
        <w:ind w:left="1080"/>
        <w:jc w:val="both"/>
      </w:pPr>
      <w:r>
        <w:t>In relation to this latter, w</w:t>
      </w:r>
      <w:r w:rsidR="0055171C">
        <w:t>ith exception of the document for</w:t>
      </w:r>
      <w:r>
        <w:t xml:space="preserve"> credit</w:t>
      </w:r>
      <w:r w:rsidR="0055171C">
        <w:t>ing</w:t>
      </w:r>
      <w:r>
        <w:t xml:space="preserve"> agents</w:t>
      </w:r>
      <w:r w:rsidR="00EF244D">
        <w:t>’</w:t>
      </w:r>
      <w:r>
        <w:t xml:space="preserve"> representation, any other documentation can be delivered by simple copy or in electroni</w:t>
      </w:r>
      <w:r w:rsidR="003A2B38">
        <w:t>c f</w:t>
      </w:r>
      <w:r w:rsidR="00CE562B">
        <w:t>iles formats of most common use.</w:t>
      </w:r>
    </w:p>
    <w:p w14:paraId="5CD189FC" w14:textId="77777777" w:rsidR="00CE562B" w:rsidRDefault="00CE562B" w:rsidP="007F5865">
      <w:pPr>
        <w:pStyle w:val="ListParagraph"/>
        <w:ind w:left="1080"/>
        <w:jc w:val="both"/>
      </w:pPr>
    </w:p>
    <w:p w14:paraId="6DA77C4F" w14:textId="77777777" w:rsidR="00CE562B" w:rsidRDefault="00CE562B" w:rsidP="00CE562B">
      <w:pPr>
        <w:pStyle w:val="ListParagraph"/>
        <w:numPr>
          <w:ilvl w:val="1"/>
          <w:numId w:val="1"/>
        </w:numPr>
        <w:jc w:val="both"/>
      </w:pPr>
      <w:r>
        <w:t>Documentation should be delivered at the Commission’s Register Office and should include a list of annexes, if such is the case.  It is advisable to deliver a duplicate only of a free-written letter whereby the file is submitted and of those annexes containing economic studies relevant to evaluate the transaction.</w:t>
      </w:r>
    </w:p>
    <w:p w14:paraId="4D58D4E4" w14:textId="77777777" w:rsidR="00CE562B" w:rsidRDefault="00CE562B" w:rsidP="00CE562B">
      <w:pPr>
        <w:pStyle w:val="ListParagraph"/>
        <w:ind w:left="1080"/>
        <w:jc w:val="both"/>
      </w:pPr>
    </w:p>
    <w:p w14:paraId="63EC01C6" w14:textId="77777777" w:rsidR="00CE562B" w:rsidRDefault="00CE562B" w:rsidP="00CE562B">
      <w:pPr>
        <w:pStyle w:val="ListParagraph"/>
        <w:ind w:left="1080"/>
        <w:jc w:val="both"/>
      </w:pPr>
      <w:r>
        <w:t>The Register Office is located at Av. Santa Fe 505, Col. Cruz Manca, Delegación Cuajim</w:t>
      </w:r>
      <w:r w:rsidR="0055171C">
        <w:t xml:space="preserve">alpa, C.P. 05349, Mexico, D.F. </w:t>
      </w:r>
      <w:r>
        <w:t>Office hours and official calendar of non-working days can be consulted at:</w:t>
      </w:r>
      <w:r w:rsidR="0055171C">
        <w:t xml:space="preserve"> </w:t>
      </w:r>
      <w:hyperlink r:id="rId9" w:history="1">
        <w:r w:rsidR="0055171C" w:rsidRPr="0036574E">
          <w:rPr>
            <w:rStyle w:val="Hyperlink"/>
          </w:rPr>
          <w:t>http://www.cfc.gob.mx/index.php?option=com_content&amp;view=article&amp;id=137&amp;Itemid=4&amp;lang=es</w:t>
        </w:r>
      </w:hyperlink>
    </w:p>
    <w:p w14:paraId="700CE5B0" w14:textId="77777777" w:rsidR="0055171C" w:rsidRDefault="0055171C" w:rsidP="00CE562B">
      <w:pPr>
        <w:pStyle w:val="ListParagraph"/>
        <w:ind w:left="1080"/>
        <w:jc w:val="both"/>
      </w:pPr>
    </w:p>
    <w:p w14:paraId="39D48C32" w14:textId="77777777" w:rsidR="00CE562B" w:rsidRDefault="00CE562B" w:rsidP="00CE562B">
      <w:pPr>
        <w:pStyle w:val="ListParagraph"/>
        <w:ind w:left="1080"/>
        <w:jc w:val="both"/>
      </w:pPr>
    </w:p>
    <w:p w14:paraId="2A132C5D" w14:textId="77777777" w:rsidR="003B12A4" w:rsidRDefault="00C42CD9" w:rsidP="0055171C">
      <w:pPr>
        <w:pStyle w:val="ListParagraph"/>
        <w:numPr>
          <w:ilvl w:val="1"/>
          <w:numId w:val="1"/>
        </w:numPr>
        <w:jc w:val="both"/>
      </w:pPr>
      <w:r>
        <w:t>RFLEC</w:t>
      </w:r>
      <w:r w:rsidR="0055171C">
        <w:t>’s article 4 establishes that promotions and documents should be presented only at Commission’s Register Office within the Commission’s published calendar and schedule hours. Promoti</w:t>
      </w:r>
      <w:r w:rsidR="00A63A72">
        <w:t>ons can be presented in the dead</w:t>
      </w:r>
      <w:r w:rsidR="0055171C">
        <w:t>line once the register office is closed</w:t>
      </w:r>
      <w:r w:rsidR="00A63A72">
        <w:t>, thorough facsimile or electronic transmission, to electronic email address or telephone number as published by the Commission. The system should generate a corresponding receipt. Promotions and documents presented according to this paragraph can only be accepted such promotion, its original annexes and the receipt of the facsimile or electronic transmission are presented at the Commission’s Register Office the following working day after the transmission was made. In such a case it will be enough the facsimile or electronic transmission corresponds to the promotion or document. In case the terms of the promotions or documents presented by facsimile or electronic transmissions are different to the one presented at the Commission’s Register Office, the one sent by facsimile or electronic transmission will prevail.</w:t>
      </w:r>
      <w:r w:rsidR="00E50EB4">
        <w:t xml:space="preserve"> Any other document trying to be presented in a different way to the one described in this article does not interrupt nor cause suspension of the procedural period and it will be admitted until it is delivered at the Commission´s Register Office.</w:t>
      </w:r>
    </w:p>
    <w:p w14:paraId="3C99A93A" w14:textId="77777777" w:rsidR="00E50EB4" w:rsidRDefault="00E50EB4" w:rsidP="00E50EB4">
      <w:pPr>
        <w:pStyle w:val="ListParagraph"/>
        <w:jc w:val="both"/>
      </w:pPr>
    </w:p>
    <w:p w14:paraId="6DFDEDCF" w14:textId="77777777" w:rsidR="0055171C" w:rsidRDefault="00E50EB4" w:rsidP="0055171C">
      <w:pPr>
        <w:pStyle w:val="ListParagraph"/>
        <w:ind w:left="1080"/>
        <w:jc w:val="both"/>
      </w:pPr>
      <w:r>
        <w:t>Given that the article referred to is applicable to promotions having a deadline such as data requests to carry out the analysis of a concentratio</w:t>
      </w:r>
      <w:r w:rsidR="00C42CD9">
        <w:t>n, the mechanism stated in RFLEC</w:t>
      </w:r>
      <w:r>
        <w:t>’s article 4 does not apply, among other promotions, to file a concentration.</w:t>
      </w:r>
    </w:p>
    <w:p w14:paraId="419912F0" w14:textId="77777777" w:rsidR="00E50EB4" w:rsidRDefault="00E50EB4" w:rsidP="0055171C">
      <w:pPr>
        <w:pStyle w:val="ListParagraph"/>
        <w:ind w:left="1080"/>
        <w:jc w:val="both"/>
      </w:pPr>
    </w:p>
    <w:p w14:paraId="28785B07" w14:textId="77777777" w:rsidR="00E50EB4" w:rsidRDefault="00E50EB4" w:rsidP="00E50EB4">
      <w:pPr>
        <w:pStyle w:val="ListParagraph"/>
        <w:numPr>
          <w:ilvl w:val="1"/>
          <w:numId w:val="1"/>
        </w:numPr>
        <w:jc w:val="both"/>
      </w:pPr>
      <w:r>
        <w:t>FLEC and RFLEC</w:t>
      </w:r>
      <w:r w:rsidR="00C42CD9">
        <w:t xml:space="preserve"> establish that procedural periods to solve a concentration are to be measured in terms of working days and if no period is explicitly stated, any act should take five working days. RFLEC’s article 3 dictates that procedural periods begin the very same date in which the corresponding document is received at the Commission’s Register Office, except if specified otherwise.</w:t>
      </w:r>
    </w:p>
    <w:p w14:paraId="2C48ED37" w14:textId="77777777" w:rsidR="00C42CD9" w:rsidRDefault="00C42CD9" w:rsidP="00C42CD9">
      <w:pPr>
        <w:pStyle w:val="ListParagraph"/>
        <w:ind w:left="1080"/>
        <w:jc w:val="both"/>
      </w:pPr>
    </w:p>
    <w:p w14:paraId="04C13060" w14:textId="77777777" w:rsidR="00C42CD9" w:rsidRDefault="00C42CD9" w:rsidP="00E50EB4">
      <w:pPr>
        <w:pStyle w:val="ListParagraph"/>
        <w:numPr>
          <w:ilvl w:val="1"/>
          <w:numId w:val="1"/>
        </w:numPr>
        <w:jc w:val="both"/>
      </w:pPr>
      <w:r>
        <w:t xml:space="preserve">In relation to documents in a foreign language, RFLEC’s article 5 states that promotions and documents should be presented in Spanish language. The agent can present documents in a language different to Spanish and, under her responsibility, can include a translation of relevant aspects, this does not curtail the Commission capability to </w:t>
      </w:r>
      <w:r w:rsidR="00284630">
        <w:t>request an additional or total translation if convenient. In case the Commission has doubts over the translation, it could request such a translation to be made by a credited translator, being paid by the agent. If a document is not presented with its translation, the Commission can request the agent so that, within a five day period, extendible once, present the corresponding translation. The Commission will not take into consideration contents of documents in language different of Spanish.</w:t>
      </w:r>
    </w:p>
    <w:p w14:paraId="02697ABE" w14:textId="77777777" w:rsidR="00284630" w:rsidRDefault="00284630" w:rsidP="00284630">
      <w:pPr>
        <w:jc w:val="both"/>
      </w:pPr>
    </w:p>
    <w:p w14:paraId="2396706A" w14:textId="77777777" w:rsidR="00284630" w:rsidRDefault="00284630" w:rsidP="00E50EB4">
      <w:pPr>
        <w:pStyle w:val="ListParagraph"/>
        <w:numPr>
          <w:ilvl w:val="1"/>
          <w:numId w:val="1"/>
        </w:numPr>
        <w:jc w:val="both"/>
      </w:pPr>
      <w:r>
        <w:t>FLEC’s article 21 empowers the Commission to request additional data or documentation within fifteen days starting from the file acceptance, such request should be fulfilled within a fifteen days period, extendible in cases duly justified.</w:t>
      </w:r>
    </w:p>
    <w:p w14:paraId="5D635E7C" w14:textId="77777777" w:rsidR="00C42CD9" w:rsidRDefault="00C42CD9" w:rsidP="00C42CD9">
      <w:pPr>
        <w:jc w:val="both"/>
      </w:pPr>
    </w:p>
    <w:p w14:paraId="482CB2EF" w14:textId="77777777" w:rsidR="00C42CD9" w:rsidRDefault="0013502B" w:rsidP="0013502B">
      <w:pPr>
        <w:ind w:left="1080"/>
        <w:jc w:val="both"/>
      </w:pPr>
      <w:r>
        <w:t>Likewise pursuant to RFLEC’s article 22, the Commission can request additional data only if it is relevant to the concentration analysis according to Law’s established criteria. Whenever the additional information is not presented within the stated period, the filing will be disregarded.</w:t>
      </w:r>
    </w:p>
    <w:p w14:paraId="75D94646" w14:textId="77777777" w:rsidR="0013502B" w:rsidRDefault="0013502B" w:rsidP="0013502B">
      <w:pPr>
        <w:jc w:val="both"/>
      </w:pPr>
    </w:p>
    <w:p w14:paraId="2B69E843" w14:textId="77777777" w:rsidR="0013502B" w:rsidRDefault="0013502B" w:rsidP="0013502B">
      <w:pPr>
        <w:ind w:left="1080" w:hanging="1080"/>
        <w:jc w:val="both"/>
      </w:pPr>
      <w:r>
        <w:t xml:space="preserve">       1.12.  </w:t>
      </w:r>
      <w:r>
        <w:tab/>
        <w:t>Documents and data should be presented under oath of truth. In case of false statement o false information delivered, economic agents and their representatives could be sanction pursuant to LFCE’s article 35, section III, this without prejudice of any other criminal responsibility accruing.</w:t>
      </w:r>
      <w:r>
        <w:tab/>
      </w:r>
    </w:p>
    <w:p w14:paraId="19001D7F" w14:textId="77777777" w:rsidR="0013502B" w:rsidRDefault="0013502B" w:rsidP="0013502B">
      <w:pPr>
        <w:ind w:left="1080"/>
        <w:jc w:val="both"/>
      </w:pPr>
    </w:p>
    <w:p w14:paraId="34784BBB" w14:textId="77777777" w:rsidR="0013502B" w:rsidRDefault="0013502B" w:rsidP="0013502B">
      <w:pPr>
        <w:ind w:left="1080"/>
        <w:jc w:val="both"/>
      </w:pPr>
    </w:p>
    <w:p w14:paraId="05FE206D" w14:textId="77777777" w:rsidR="0013502B" w:rsidRDefault="0013502B" w:rsidP="00C72551">
      <w:pPr>
        <w:pStyle w:val="ListParagraph"/>
        <w:numPr>
          <w:ilvl w:val="1"/>
          <w:numId w:val="5"/>
        </w:numPr>
        <w:ind w:left="1134" w:hanging="708"/>
        <w:jc w:val="both"/>
      </w:pPr>
      <w:r>
        <w:t xml:space="preserve">LFCE’s article 31 bis mandates that information and documents obtained </w:t>
      </w:r>
      <w:r w:rsidR="00C72551">
        <w:t xml:space="preserve">     </w:t>
      </w:r>
      <w:r>
        <w:t>by the Commission by its own means</w:t>
      </w:r>
      <w:r w:rsidR="00C72551">
        <w:t xml:space="preserve"> to carry out its investigations and verification acts will be kept reserved, confidential or public.</w:t>
      </w:r>
    </w:p>
    <w:p w14:paraId="012EA0C3" w14:textId="77777777" w:rsidR="001774D3" w:rsidRDefault="001774D3" w:rsidP="001774D3">
      <w:pPr>
        <w:pStyle w:val="ListParagraph"/>
        <w:ind w:left="1134"/>
        <w:jc w:val="both"/>
      </w:pPr>
    </w:p>
    <w:p w14:paraId="74D9FDED" w14:textId="77777777" w:rsidR="001774D3" w:rsidRDefault="001774D3" w:rsidP="001774D3">
      <w:pPr>
        <w:pStyle w:val="ListParagraph"/>
        <w:ind w:left="1134"/>
        <w:jc w:val="both"/>
      </w:pPr>
      <w:r>
        <w:t>While the investigation is in course, the Commission will not allow access to the file and, in the process sequel, only economic agents with legal interest could have access to it, excepting information classified as confidential.</w:t>
      </w:r>
    </w:p>
    <w:p w14:paraId="69EF69ED" w14:textId="77777777" w:rsidR="001774D3" w:rsidRDefault="001774D3" w:rsidP="001774D3">
      <w:pPr>
        <w:pStyle w:val="ListParagraph"/>
        <w:ind w:left="1134"/>
        <w:jc w:val="both"/>
      </w:pPr>
    </w:p>
    <w:p w14:paraId="20BFA601" w14:textId="77777777" w:rsidR="001774D3" w:rsidRDefault="001774D3" w:rsidP="001774D3">
      <w:pPr>
        <w:pStyle w:val="ListParagraph"/>
        <w:ind w:left="1134"/>
        <w:jc w:val="both"/>
      </w:pPr>
      <w:r>
        <w:t xml:space="preserve">Public servants shall be </w:t>
      </w:r>
      <w:r w:rsidR="00380EBF">
        <w:t>subject of responsibility</w:t>
      </w:r>
      <w:r>
        <w:t xml:space="preserve"> in cases</w:t>
      </w:r>
      <w:r w:rsidR="00380EBF">
        <w:t xml:space="preserve"> they leak presented information. If a competent authority demands information, the Commission and said authority shall establish appropriate measures to safeguarding confidential information as defined in this Law.</w:t>
      </w:r>
    </w:p>
    <w:p w14:paraId="73504655" w14:textId="77777777" w:rsidR="00380EBF" w:rsidRDefault="00380EBF" w:rsidP="001774D3">
      <w:pPr>
        <w:pStyle w:val="ListParagraph"/>
        <w:ind w:left="1134"/>
        <w:jc w:val="both"/>
      </w:pPr>
    </w:p>
    <w:p w14:paraId="69A72024" w14:textId="77777777" w:rsidR="00380EBF" w:rsidRDefault="00380EBF" w:rsidP="001774D3">
      <w:pPr>
        <w:pStyle w:val="ListParagraph"/>
        <w:ind w:left="1134"/>
        <w:jc w:val="both"/>
      </w:pPr>
      <w:r>
        <w:t>To this Law’s effects, it will be:</w:t>
      </w:r>
    </w:p>
    <w:p w14:paraId="4B88E942" w14:textId="77777777" w:rsidR="00380EBF" w:rsidRDefault="00380EBF" w:rsidP="001774D3">
      <w:pPr>
        <w:pStyle w:val="ListParagraph"/>
        <w:ind w:left="1134"/>
        <w:jc w:val="both"/>
      </w:pPr>
    </w:p>
    <w:p w14:paraId="5E695D32" w14:textId="77777777" w:rsidR="00380EBF" w:rsidRDefault="00380EBF" w:rsidP="001774D3">
      <w:pPr>
        <w:pStyle w:val="ListParagraph"/>
        <w:ind w:left="1134"/>
        <w:jc w:val="both"/>
      </w:pPr>
      <w:r>
        <w:t>I.  Reserved information,</w:t>
      </w:r>
      <w:r w:rsidR="00A02DD5">
        <w:t xml:space="preserve"> such information available only to economic agents with legal interest in the process;</w:t>
      </w:r>
    </w:p>
    <w:p w14:paraId="0B29274D" w14:textId="77777777" w:rsidR="00380EBF" w:rsidRDefault="00380EBF" w:rsidP="001774D3">
      <w:pPr>
        <w:pStyle w:val="ListParagraph"/>
        <w:ind w:left="1134"/>
        <w:jc w:val="both"/>
      </w:pPr>
    </w:p>
    <w:p w14:paraId="44D56A2C" w14:textId="77777777" w:rsidR="00380EBF" w:rsidRDefault="00380EBF" w:rsidP="001774D3">
      <w:pPr>
        <w:pStyle w:val="ListParagraph"/>
        <w:ind w:left="1134"/>
        <w:jc w:val="both"/>
      </w:pPr>
      <w:r>
        <w:t>I. Confidential information,</w:t>
      </w:r>
      <w:r w:rsidR="00A02DD5">
        <w:t xml:space="preserve"> such information which if known by</w:t>
      </w:r>
      <w:r>
        <w:t xml:space="preserve"> other economic agents with legal interests in the process, </w:t>
      </w:r>
      <w:r w:rsidR="00A02DD5">
        <w:t>could cause harm or damage to the competitive standing of the agent who</w:t>
      </w:r>
      <w:r>
        <w:t xml:space="preserve"> has provided with such information, it contains personal data whose sharing requires her consent, it could expose to risk her safety or whenever by legal instruction its sharing is prohibited.</w:t>
      </w:r>
    </w:p>
    <w:p w14:paraId="4A56F279" w14:textId="77777777" w:rsidR="00C72551" w:rsidRDefault="00C72551" w:rsidP="00C72551">
      <w:pPr>
        <w:pStyle w:val="ListParagraph"/>
        <w:ind w:left="1134"/>
        <w:jc w:val="both"/>
      </w:pPr>
    </w:p>
    <w:p w14:paraId="04A0F9A8" w14:textId="77777777" w:rsidR="00A02DD5" w:rsidRDefault="00A02DD5" w:rsidP="00C72551">
      <w:pPr>
        <w:pStyle w:val="ListParagraph"/>
        <w:ind w:left="1134"/>
        <w:jc w:val="both"/>
      </w:pPr>
      <w:r>
        <w:t>Information will only be considered confidential whenever the economic agent makes such a request, she credits such condition and presents a summary of said information to Commission’s satisfaction in order to be incorporated to its file or, if it is the case, provide with reason whereby such summary cannot be made. If this latter requisite is not complied with, the Commission will request the economic agent a new summary. If this latter is not as requested, the Commission will elaborate the corresponding summary, and</w:t>
      </w:r>
    </w:p>
    <w:p w14:paraId="2E965283" w14:textId="77777777" w:rsidR="00A02DD5" w:rsidRDefault="00A02DD5" w:rsidP="00C72551">
      <w:pPr>
        <w:pStyle w:val="ListParagraph"/>
        <w:ind w:left="1134"/>
        <w:jc w:val="both"/>
      </w:pPr>
    </w:p>
    <w:p w14:paraId="57E83312" w14:textId="77777777" w:rsidR="00A02DD5" w:rsidRDefault="00A02DD5" w:rsidP="00C72551">
      <w:pPr>
        <w:pStyle w:val="ListParagraph"/>
        <w:ind w:left="1134"/>
        <w:jc w:val="both"/>
      </w:pPr>
      <w:r>
        <w:t>III.  Public information, such information already made public by any public means, it is recorded in public registers or sources.</w:t>
      </w:r>
    </w:p>
    <w:p w14:paraId="01FC1E52" w14:textId="77777777" w:rsidR="00A02DD5" w:rsidRDefault="00A02DD5" w:rsidP="00A02DD5">
      <w:pPr>
        <w:jc w:val="both"/>
      </w:pPr>
    </w:p>
    <w:p w14:paraId="4023EF07" w14:textId="77777777" w:rsidR="00A02DD5" w:rsidRDefault="00A02DD5" w:rsidP="00A02DD5">
      <w:pPr>
        <w:jc w:val="both"/>
      </w:pPr>
    </w:p>
    <w:p w14:paraId="3D95C513" w14:textId="77777777" w:rsidR="00A02DD5" w:rsidRDefault="00A02DD5" w:rsidP="00D31D11">
      <w:pPr>
        <w:pStyle w:val="ListParagraph"/>
        <w:numPr>
          <w:ilvl w:val="1"/>
          <w:numId w:val="5"/>
        </w:numPr>
        <w:ind w:left="1134"/>
        <w:jc w:val="both"/>
      </w:pPr>
      <w:r>
        <w:t xml:space="preserve">The General Directorate of Concentrations takes care of doubts concerning the </w:t>
      </w:r>
      <w:r w:rsidR="00D31D11">
        <w:t xml:space="preserve">analysis of the </w:t>
      </w:r>
      <w:r>
        <w:t>concentration process</w:t>
      </w:r>
      <w:r w:rsidR="00D31D11">
        <w:t xml:space="preserve"> at the following telephone numbers 2789-6519 and 2789-6520.</w:t>
      </w:r>
    </w:p>
    <w:p w14:paraId="35B6391A" w14:textId="77777777" w:rsidR="00D31D11" w:rsidRDefault="00D31D11" w:rsidP="00D31D11">
      <w:pPr>
        <w:pStyle w:val="ListParagraph"/>
        <w:ind w:left="1800"/>
        <w:jc w:val="both"/>
      </w:pPr>
    </w:p>
    <w:p w14:paraId="2AB97410" w14:textId="77777777" w:rsidR="00D31D11" w:rsidRDefault="00D31D11" w:rsidP="00D31D11">
      <w:pPr>
        <w:pStyle w:val="ListParagraph"/>
        <w:ind w:left="1800"/>
        <w:jc w:val="both"/>
      </w:pPr>
    </w:p>
    <w:p w14:paraId="27A64695" w14:textId="77777777" w:rsidR="00D31D11" w:rsidRDefault="00D31D11" w:rsidP="00D31D11">
      <w:pPr>
        <w:pStyle w:val="ListParagraph"/>
        <w:ind w:left="426"/>
        <w:jc w:val="both"/>
      </w:pPr>
    </w:p>
    <w:p w14:paraId="30EE8185" w14:textId="77777777" w:rsidR="00D31D11" w:rsidRPr="0086023C" w:rsidRDefault="00D31D11" w:rsidP="00D31D11">
      <w:pPr>
        <w:pStyle w:val="ListParagraph"/>
        <w:ind w:left="426"/>
        <w:jc w:val="both"/>
        <w:rPr>
          <w:b/>
        </w:rPr>
      </w:pPr>
      <w:r w:rsidRPr="0086023C">
        <w:rPr>
          <w:b/>
        </w:rPr>
        <w:t>2.</w:t>
      </w:r>
      <w:r w:rsidRPr="0086023C">
        <w:rPr>
          <w:b/>
        </w:rPr>
        <w:tab/>
        <w:t>Letter for filing</w:t>
      </w:r>
    </w:p>
    <w:p w14:paraId="48EB986B" w14:textId="77777777" w:rsidR="00C72551" w:rsidRDefault="00C72551" w:rsidP="00C72551">
      <w:pPr>
        <w:pStyle w:val="ListParagraph"/>
        <w:ind w:left="1134"/>
        <w:jc w:val="both"/>
      </w:pPr>
    </w:p>
    <w:p w14:paraId="11431731" w14:textId="77777777" w:rsidR="00C72551" w:rsidRDefault="00C72551" w:rsidP="00C72551">
      <w:pPr>
        <w:pStyle w:val="ListParagraph"/>
        <w:ind w:left="1080"/>
        <w:jc w:val="both"/>
      </w:pPr>
    </w:p>
    <w:p w14:paraId="55DD6FDE" w14:textId="77777777" w:rsidR="0013502B" w:rsidRDefault="00D31D11" w:rsidP="00D31D11">
      <w:pPr>
        <w:ind w:left="1276"/>
        <w:jc w:val="both"/>
      </w:pPr>
      <w:r>
        <w:t>Even though there is not a specific provision for it in Law, it is advisable to file with a free letter containing:</w:t>
      </w:r>
    </w:p>
    <w:p w14:paraId="2B1972EA" w14:textId="77777777" w:rsidR="00D31D11" w:rsidRDefault="00D31D11" w:rsidP="00D31D11">
      <w:pPr>
        <w:ind w:left="700"/>
        <w:jc w:val="both"/>
      </w:pPr>
    </w:p>
    <w:p w14:paraId="0A5A37A1" w14:textId="77777777" w:rsidR="00D31D11" w:rsidRDefault="00D31D11" w:rsidP="00D31D11">
      <w:pPr>
        <w:ind w:left="1276" w:hanging="763"/>
        <w:jc w:val="both"/>
      </w:pPr>
      <w:r>
        <w:t xml:space="preserve">2.1     </w:t>
      </w:r>
      <w:r>
        <w:tab/>
        <w:t>Name, social reason or denomination of the person or persons submitting the file.</w:t>
      </w:r>
    </w:p>
    <w:p w14:paraId="4214CCF1" w14:textId="77777777" w:rsidR="00D31D11" w:rsidRDefault="00D31D11" w:rsidP="00EF244D">
      <w:pPr>
        <w:jc w:val="both"/>
      </w:pPr>
    </w:p>
    <w:p w14:paraId="33070EE5" w14:textId="77777777" w:rsidR="00D31D11" w:rsidRDefault="0086023C" w:rsidP="00EF244D">
      <w:pPr>
        <w:ind w:left="1276" w:hanging="709"/>
        <w:jc w:val="both"/>
      </w:pPr>
      <w:r>
        <w:t xml:space="preserve">2.2.   </w:t>
      </w:r>
      <w:r w:rsidR="00CD2995">
        <w:t xml:space="preserve">  Name of</w:t>
      </w:r>
      <w:r w:rsidR="00EF244D">
        <w:t xml:space="preserve"> legal representative or of the person carrying out the promotion, also </w:t>
      </w:r>
      <w:r w:rsidR="00CD2995">
        <w:t xml:space="preserve">provide </w:t>
      </w:r>
      <w:r w:rsidR="00EF244D">
        <w:t>the name of the common representative person as designated by involved parties in the transaction.</w:t>
      </w:r>
    </w:p>
    <w:p w14:paraId="30D33CC3" w14:textId="77777777" w:rsidR="00EF244D" w:rsidRDefault="00EF244D" w:rsidP="00EF244D">
      <w:pPr>
        <w:jc w:val="both"/>
      </w:pPr>
    </w:p>
    <w:p w14:paraId="32CEC8F3" w14:textId="77777777" w:rsidR="00EF244D" w:rsidRDefault="00EF244D" w:rsidP="00EF244D">
      <w:pPr>
        <w:ind w:left="1276" w:hanging="709"/>
        <w:jc w:val="both"/>
      </w:pPr>
      <w:r>
        <w:t>2.3.</w:t>
      </w:r>
      <w:r>
        <w:tab/>
        <w:t>Address to hear and be served of all types of notifications, as well as telephone number, fax and electronic mail.</w:t>
      </w:r>
    </w:p>
    <w:p w14:paraId="41FFF063" w14:textId="77777777" w:rsidR="00EF244D" w:rsidRDefault="00EF244D" w:rsidP="00EF244D">
      <w:pPr>
        <w:ind w:left="1276" w:hanging="709"/>
        <w:jc w:val="both"/>
      </w:pPr>
    </w:p>
    <w:p w14:paraId="12B5E534" w14:textId="77777777" w:rsidR="00EF244D" w:rsidRDefault="00EF244D" w:rsidP="00EF244D">
      <w:pPr>
        <w:ind w:left="1276" w:hanging="709"/>
        <w:jc w:val="both"/>
      </w:pPr>
      <w:r>
        <w:t>2.4.</w:t>
      </w:r>
      <w:r>
        <w:tab/>
        <w:t>Name of authorized persons to hear and be served of all types of notifications.</w:t>
      </w:r>
    </w:p>
    <w:p w14:paraId="6726AA32" w14:textId="77777777" w:rsidR="00EF244D" w:rsidRDefault="00EF244D" w:rsidP="00EF244D">
      <w:pPr>
        <w:ind w:left="1276" w:hanging="709"/>
        <w:jc w:val="both"/>
      </w:pPr>
    </w:p>
    <w:p w14:paraId="515C23BE" w14:textId="77777777" w:rsidR="00EF244D" w:rsidRDefault="0086023C" w:rsidP="00EF244D">
      <w:pPr>
        <w:ind w:left="1276" w:hanging="709"/>
        <w:jc w:val="both"/>
      </w:pPr>
      <w:r>
        <w:t xml:space="preserve">2.5.     </w:t>
      </w:r>
      <w:r w:rsidR="00EF244D">
        <w:t>Names, social reason or denomination and nationality of economic agents involved in the transaction, as well as those of their subsidiaries, individual</w:t>
      </w:r>
      <w:r w:rsidR="00CD2995">
        <w:t xml:space="preserve">s </w:t>
      </w:r>
      <w:r w:rsidR="00EF244D">
        <w:t>or moral persons.</w:t>
      </w:r>
    </w:p>
    <w:p w14:paraId="56D41939" w14:textId="77777777" w:rsidR="00EF244D" w:rsidRDefault="00EF244D" w:rsidP="00EF244D">
      <w:pPr>
        <w:ind w:left="1276" w:hanging="709"/>
        <w:jc w:val="both"/>
      </w:pPr>
    </w:p>
    <w:p w14:paraId="21D87A73" w14:textId="77777777" w:rsidR="00EF244D" w:rsidRDefault="00EF244D" w:rsidP="00EF244D">
      <w:pPr>
        <w:ind w:left="1276" w:hanging="709"/>
        <w:jc w:val="both"/>
      </w:pPr>
      <w:r>
        <w:t>2.6.</w:t>
      </w:r>
      <w:r>
        <w:tab/>
        <w:t>Transaction profile, including:</w:t>
      </w:r>
    </w:p>
    <w:p w14:paraId="08DE3FFC" w14:textId="77777777" w:rsidR="00EF244D" w:rsidRDefault="00EF244D" w:rsidP="00EF244D">
      <w:pPr>
        <w:ind w:left="1276" w:hanging="709"/>
        <w:jc w:val="both"/>
      </w:pPr>
    </w:p>
    <w:p w14:paraId="51494E7C" w14:textId="77777777" w:rsidR="00EF244D" w:rsidRDefault="00EF244D" w:rsidP="00EF244D">
      <w:pPr>
        <w:ind w:left="1276" w:hanging="709"/>
        <w:jc w:val="both"/>
      </w:pPr>
      <w:r>
        <w:tab/>
      </w:r>
      <w:r>
        <w:tab/>
        <w:t>-Transaction type, for instance, merger, control acquisition, consolidation or any other act.</w:t>
      </w:r>
    </w:p>
    <w:p w14:paraId="0454BDC6" w14:textId="77777777" w:rsidR="00EF244D" w:rsidRDefault="00B207A0" w:rsidP="00EF244D">
      <w:pPr>
        <w:ind w:left="1276" w:hanging="709"/>
        <w:jc w:val="both"/>
      </w:pPr>
      <w:r>
        <w:tab/>
        <w:t>-Estimated closing date.</w:t>
      </w:r>
    </w:p>
    <w:p w14:paraId="4200F66C" w14:textId="77777777" w:rsidR="00B207A0" w:rsidRDefault="00B207A0" w:rsidP="00EF244D">
      <w:pPr>
        <w:ind w:left="1276" w:hanging="709"/>
        <w:jc w:val="both"/>
      </w:pPr>
    </w:p>
    <w:p w14:paraId="39FA6E7E" w14:textId="77777777" w:rsidR="00B207A0" w:rsidRDefault="00B207A0" w:rsidP="00EF244D">
      <w:pPr>
        <w:ind w:left="1276" w:hanging="709"/>
        <w:jc w:val="both"/>
      </w:pPr>
      <w:r>
        <w:tab/>
        <w:t>-Summary of legal act or acts related to transaction’s closing.</w:t>
      </w:r>
    </w:p>
    <w:p w14:paraId="576DA8C5" w14:textId="77777777" w:rsidR="00B207A0" w:rsidRDefault="00B207A0" w:rsidP="00EF244D">
      <w:pPr>
        <w:ind w:left="1276" w:hanging="709"/>
        <w:jc w:val="both"/>
      </w:pPr>
    </w:p>
    <w:p w14:paraId="24F074F8" w14:textId="77777777" w:rsidR="00B207A0" w:rsidRDefault="00B207A0" w:rsidP="00EF244D">
      <w:pPr>
        <w:ind w:left="1276" w:hanging="709"/>
        <w:jc w:val="both"/>
      </w:pPr>
      <w:r>
        <w:tab/>
        <w:t>-Briefing of the transaction purposes and benefits.</w:t>
      </w:r>
    </w:p>
    <w:p w14:paraId="37C41B0C" w14:textId="77777777" w:rsidR="00B207A0" w:rsidRDefault="00B207A0" w:rsidP="00EF244D">
      <w:pPr>
        <w:ind w:left="1276" w:hanging="709"/>
        <w:jc w:val="both"/>
      </w:pPr>
    </w:p>
    <w:p w14:paraId="794E63BD" w14:textId="77777777" w:rsidR="00B207A0" w:rsidRDefault="00B207A0" w:rsidP="00EF244D">
      <w:pPr>
        <w:ind w:left="1276" w:hanging="709"/>
        <w:jc w:val="both"/>
      </w:pPr>
      <w:r>
        <w:tab/>
        <w:t>-If there is a non-competition clause, include a draft ant its rationale.</w:t>
      </w:r>
    </w:p>
    <w:p w14:paraId="4F553555" w14:textId="77777777" w:rsidR="00B207A0" w:rsidRDefault="00B207A0" w:rsidP="00EF244D">
      <w:pPr>
        <w:ind w:left="1276" w:hanging="709"/>
        <w:jc w:val="both"/>
      </w:pPr>
    </w:p>
    <w:p w14:paraId="12EBD878" w14:textId="77777777" w:rsidR="00B207A0" w:rsidRDefault="00B207A0" w:rsidP="00EF244D">
      <w:pPr>
        <w:ind w:left="1276" w:hanging="709"/>
        <w:jc w:val="both"/>
      </w:pPr>
    </w:p>
    <w:p w14:paraId="7CDC3E38" w14:textId="77777777" w:rsidR="00B207A0" w:rsidRDefault="00CD2995" w:rsidP="00EF244D">
      <w:pPr>
        <w:ind w:left="1276" w:hanging="709"/>
        <w:jc w:val="both"/>
      </w:pPr>
      <w:r>
        <w:t xml:space="preserve">2.7.     </w:t>
      </w:r>
      <w:r w:rsidR="00B207A0">
        <w:t>Briefing of economic agents involved in the transaction.</w:t>
      </w:r>
    </w:p>
    <w:p w14:paraId="284BE740" w14:textId="77777777" w:rsidR="00B207A0" w:rsidRDefault="00B207A0" w:rsidP="00EF244D">
      <w:pPr>
        <w:ind w:left="1276" w:hanging="709"/>
        <w:jc w:val="both"/>
      </w:pPr>
    </w:p>
    <w:p w14:paraId="02F3544D" w14:textId="77777777" w:rsidR="00B207A0" w:rsidRDefault="00B207A0" w:rsidP="00EF244D">
      <w:pPr>
        <w:ind w:left="1276" w:hanging="709"/>
        <w:jc w:val="both"/>
      </w:pPr>
      <w:r>
        <w:tab/>
        <w:t>In addition to documentation provided with according to RFLEC’s articles 21 and 25, it is advisable to describe individuals or moral persons related with economic agents involved in the transaction. This in order to identify if the agents, their subsidiaries or their shareholders, direct or indirect ones, have relationship with related activities in firms that manufacture, distribute or retail goods or services equal, similar or related with the involved agents in the filed transaction.</w:t>
      </w:r>
    </w:p>
    <w:p w14:paraId="4BF5BD7A" w14:textId="77777777" w:rsidR="00B207A0" w:rsidRDefault="00B207A0" w:rsidP="00EF244D">
      <w:pPr>
        <w:ind w:left="1276" w:hanging="709"/>
        <w:jc w:val="both"/>
      </w:pPr>
    </w:p>
    <w:p w14:paraId="2D72D14F" w14:textId="77777777" w:rsidR="00B207A0" w:rsidRDefault="00B207A0" w:rsidP="00EF244D">
      <w:pPr>
        <w:ind w:left="1276" w:hanging="709"/>
        <w:jc w:val="both"/>
      </w:pPr>
      <w:r>
        <w:tab/>
        <w:t xml:space="preserve">Likewise, it is important to let know if the agents belong to a group of firms (conglomerate, consortium, holding or any other grouping scheme) or if their </w:t>
      </w:r>
      <w:r w:rsidR="00AF10C5">
        <w:t>adminis</w:t>
      </w:r>
      <w:r w:rsidR="00CA5020">
        <w:t>trators, shareholders or board</w:t>
      </w:r>
      <w:r w:rsidR="00AF10C5">
        <w:t xml:space="preserve"> members</w:t>
      </w:r>
      <w:r w:rsidR="00CA5020">
        <w:t xml:space="preserve"> have relationships with agents who could participate in equal, similar or rel</w:t>
      </w:r>
      <w:r w:rsidR="00865E4B">
        <w:t>ated activities to those of the involved parties in the</w:t>
      </w:r>
      <w:r w:rsidR="00CA5020">
        <w:t xml:space="preserve"> concentration.</w:t>
      </w:r>
    </w:p>
    <w:p w14:paraId="28D481F7" w14:textId="77777777" w:rsidR="00865E4B" w:rsidRDefault="00865E4B" w:rsidP="00EF244D">
      <w:pPr>
        <w:ind w:left="1276" w:hanging="709"/>
        <w:jc w:val="both"/>
      </w:pPr>
    </w:p>
    <w:p w14:paraId="7B8AB865" w14:textId="77777777" w:rsidR="00865E4B" w:rsidRDefault="00865E4B" w:rsidP="00EF244D">
      <w:pPr>
        <w:ind w:left="1276" w:hanging="709"/>
        <w:jc w:val="both"/>
      </w:pPr>
      <w:r>
        <w:tab/>
        <w:t>It is also needed to advise on goods and services manufactured or offered in Mexican territory by each one of the involved agents in the transaction, to this effect goods should be described together with their use, characteristics and main inputs. In case of transactions involving agents with economic activities in other countries, it is important to communicate which are their main activities carried out.</w:t>
      </w:r>
    </w:p>
    <w:p w14:paraId="13D0E877" w14:textId="77777777" w:rsidR="00865E4B" w:rsidRDefault="00865E4B" w:rsidP="00EF244D">
      <w:pPr>
        <w:ind w:left="1276" w:hanging="709"/>
        <w:jc w:val="both"/>
      </w:pPr>
    </w:p>
    <w:p w14:paraId="5072D4C0" w14:textId="77777777" w:rsidR="00865E4B" w:rsidRDefault="00CD2995" w:rsidP="00EF244D">
      <w:pPr>
        <w:ind w:left="1276" w:hanging="709"/>
        <w:jc w:val="both"/>
      </w:pPr>
      <w:r>
        <w:t xml:space="preserve">2.8.     </w:t>
      </w:r>
      <w:r w:rsidR="00865E4B">
        <w:t>Economic information.</w:t>
      </w:r>
    </w:p>
    <w:p w14:paraId="6058BA71" w14:textId="77777777" w:rsidR="00865E4B" w:rsidRDefault="00865E4B" w:rsidP="00EF244D">
      <w:pPr>
        <w:ind w:left="1276" w:hanging="709"/>
        <w:jc w:val="both"/>
      </w:pPr>
    </w:p>
    <w:p w14:paraId="46F56215" w14:textId="77777777" w:rsidR="00865E4B" w:rsidRDefault="00865E4B" w:rsidP="00EF244D">
      <w:pPr>
        <w:ind w:left="1276" w:hanging="709"/>
        <w:jc w:val="both"/>
      </w:pPr>
      <w:r>
        <w:tab/>
        <w:t>For transactions between agents who compete to each other or who have similar or related activities, it is advisable to present the following information:</w:t>
      </w:r>
    </w:p>
    <w:p w14:paraId="4EC0A216" w14:textId="77777777" w:rsidR="00865E4B" w:rsidRDefault="00865E4B" w:rsidP="00EF244D">
      <w:pPr>
        <w:ind w:left="1276" w:hanging="709"/>
        <w:jc w:val="both"/>
      </w:pPr>
    </w:p>
    <w:p w14:paraId="4F16F364" w14:textId="77777777" w:rsidR="00865E4B" w:rsidRDefault="00865E4B" w:rsidP="00EF244D">
      <w:pPr>
        <w:ind w:left="1276" w:hanging="709"/>
        <w:jc w:val="both"/>
      </w:pPr>
      <w:r>
        <w:t>2.8.1.</w:t>
      </w:r>
      <w:r>
        <w:tab/>
        <w:t>Detailed description of main goods and services manufactured or offered by the involved economic agents in the transaction, specifying their use in the market (final product, intermediate consumption, long-lasting product or any other).</w:t>
      </w:r>
    </w:p>
    <w:p w14:paraId="3E843585" w14:textId="77777777" w:rsidR="00865E4B" w:rsidRDefault="00865E4B" w:rsidP="00EF244D">
      <w:pPr>
        <w:ind w:left="1276" w:hanging="709"/>
        <w:jc w:val="both"/>
      </w:pPr>
    </w:p>
    <w:p w14:paraId="71060242" w14:textId="77777777" w:rsidR="00865E4B" w:rsidRDefault="00865E4B" w:rsidP="00EF244D">
      <w:pPr>
        <w:ind w:left="1276" w:hanging="709"/>
        <w:jc w:val="both"/>
      </w:pPr>
      <w:r>
        <w:t>2.8.2.</w:t>
      </w:r>
      <w:r>
        <w:tab/>
        <w:t>List those similar goods and services (as they satisfy same consumer or user needs, if they could be exchanged or substitute</w:t>
      </w:r>
      <w:r w:rsidR="00BD7572">
        <w:t>d</w:t>
      </w:r>
      <w:r>
        <w:t xml:space="preserve"> </w:t>
      </w:r>
      <w:r w:rsidR="00BD7572">
        <w:t xml:space="preserve">by </w:t>
      </w:r>
      <w:r>
        <w:t>each other)</w:t>
      </w:r>
      <w:r w:rsidR="00BD7572">
        <w:t xml:space="preserve"> as they compete with goods and services specified in previous paragraph.</w:t>
      </w:r>
    </w:p>
    <w:p w14:paraId="0E91A11B" w14:textId="77777777" w:rsidR="00BD7572" w:rsidRDefault="00BD7572" w:rsidP="00EF244D">
      <w:pPr>
        <w:ind w:left="1276" w:hanging="709"/>
        <w:jc w:val="both"/>
      </w:pPr>
      <w:r>
        <w:t>2.8.3.</w:t>
      </w:r>
      <w:r>
        <w:tab/>
        <w:t xml:space="preserve">List those agents who manufacture or offer goods and services who could compete against those manufactured or offered the involved economic agents in the concentration, including market shares based on total national sales. The Commission could require market shares at levels such as local, regional, national, NAFTA or world-wide, according to the geographical dimension of the relevant market as determined taking into account those elements as established in Law. Likewise, it is advisable to identify those agents who could be considered competitors as they </w:t>
      </w:r>
      <w:r w:rsidR="00234660">
        <w:t xml:space="preserve">have </w:t>
      </w:r>
      <w:r>
        <w:t>got</w:t>
      </w:r>
      <w:r w:rsidR="00234660">
        <w:t>ten</w:t>
      </w:r>
      <w:r>
        <w:t xml:space="preserve"> in or out of the market during the last three years.</w:t>
      </w:r>
    </w:p>
    <w:p w14:paraId="03DE377E" w14:textId="77777777" w:rsidR="00BD7572" w:rsidRDefault="00BD7572" w:rsidP="00EF244D">
      <w:pPr>
        <w:ind w:left="1276" w:hanging="709"/>
        <w:jc w:val="both"/>
      </w:pPr>
    </w:p>
    <w:p w14:paraId="7F039677" w14:textId="77777777" w:rsidR="00BD7572" w:rsidRDefault="00BD7572" w:rsidP="00EF244D">
      <w:pPr>
        <w:ind w:left="1276" w:hanging="709"/>
        <w:jc w:val="both"/>
      </w:pPr>
      <w:r>
        <w:t>2.8.4.</w:t>
      </w:r>
      <w:r>
        <w:tab/>
        <w:t>Foreign trade of goods and services manufactured or supplied by the economic a</w:t>
      </w:r>
      <w:r w:rsidR="00103825">
        <w:t>gents including: i) import cost</w:t>
      </w:r>
      <w:r>
        <w:t>s; ii) access conditions; iii) origin; iv)</w:t>
      </w:r>
      <w:r w:rsidR="00103825">
        <w:t xml:space="preserve"> </w:t>
      </w:r>
      <w:r>
        <w:t>location; v) transport</w:t>
      </w:r>
      <w:r w:rsidR="00234660">
        <w:t>ation</w:t>
      </w:r>
      <w:r>
        <w:t xml:space="preserve"> costs, identifying points or origin and destination</w:t>
      </w:r>
      <w:r w:rsidR="00103825">
        <w:t xml:space="preserve">; vi) custom code applicable; viii) import taxes by country of origin; viii) </w:t>
      </w:r>
      <w:r w:rsidR="008A4B2D">
        <w:t>anti</w:t>
      </w:r>
      <w:r w:rsidR="00103825">
        <w:t>dumping quotas.</w:t>
      </w:r>
    </w:p>
    <w:p w14:paraId="47B04E30" w14:textId="77777777" w:rsidR="00103825" w:rsidRDefault="00103825" w:rsidP="00EF244D">
      <w:pPr>
        <w:ind w:left="1276" w:hanging="709"/>
        <w:jc w:val="both"/>
      </w:pPr>
    </w:p>
    <w:p w14:paraId="51B4641F" w14:textId="77777777" w:rsidR="008A4B2D" w:rsidRDefault="00103825" w:rsidP="00EF244D">
      <w:pPr>
        <w:ind w:left="1276" w:hanging="709"/>
        <w:jc w:val="both"/>
      </w:pPr>
      <w:r>
        <w:t>2.8.5.</w:t>
      </w:r>
      <w:r>
        <w:tab/>
        <w:t>Legal restrictions to manufacture, distribute or retail trade to goods and services manufactures or supplied by the economic agents involved in the transaction, including: i) licenses, regulations, permits or other needed authorizations to manufacture, distribute or retail goods or services; ii) regulations to foreign investment as they may affect access of foreign competitors; iii) duties on intellectual property, on industrial property and others, iv) industry or sectorial incumbent trade marks, pinpointing their importance; v) phytosanitary restrictions and technical norms</w:t>
      </w:r>
      <w:r w:rsidR="008A4B2D">
        <w:t>; and vi) other barriers which could impair market entrance of new agents.</w:t>
      </w:r>
    </w:p>
    <w:p w14:paraId="1071ED8E" w14:textId="77777777" w:rsidR="008A4B2D" w:rsidRDefault="008A4B2D" w:rsidP="00EF244D">
      <w:pPr>
        <w:ind w:left="1276" w:hanging="709"/>
        <w:jc w:val="both"/>
      </w:pPr>
    </w:p>
    <w:p w14:paraId="7DB31076" w14:textId="77777777" w:rsidR="00103825" w:rsidRDefault="008A4B2D" w:rsidP="00EF244D">
      <w:pPr>
        <w:ind w:left="1276" w:hanging="709"/>
        <w:jc w:val="both"/>
      </w:pPr>
      <w:r>
        <w:t>2.8.6.</w:t>
      </w:r>
      <w:r>
        <w:tab/>
        <w:t>Briefing of the productive process, including: i) manufacturing plants and facilities locations; ii) current situation of facilities and equipment compared to other employed technologies in the market; iii) equipment suppliers; iv) provide information on investment plans to be derived from the concentration, including amount and investment schedule; v) degree of capacity utilization of manufacturing plants belonging to the parties involved in the concentration; vi) investment amounts and needed time required to start operations in a plant manufacturing those main goods as manufactured by the parties involved in the transaction; vii) estimates of production capacity in the market; and viii) research and development.</w:t>
      </w:r>
    </w:p>
    <w:p w14:paraId="598B81B1" w14:textId="77777777" w:rsidR="008A4B2D" w:rsidRDefault="008A4B2D" w:rsidP="00EF244D">
      <w:pPr>
        <w:ind w:left="1276" w:hanging="709"/>
        <w:jc w:val="both"/>
      </w:pPr>
    </w:p>
    <w:p w14:paraId="57FB42D5" w14:textId="77777777" w:rsidR="008A4B2D" w:rsidRDefault="008A4B2D" w:rsidP="00EF244D">
      <w:pPr>
        <w:ind w:left="1276" w:hanging="709"/>
        <w:jc w:val="both"/>
      </w:pPr>
      <w:r>
        <w:t>2.8.7.</w:t>
      </w:r>
      <w:r>
        <w:tab/>
        <w:t>Information son employed inputs, including: i) costs; ii) access conditions; iii) origin; iv) location; v) transport</w:t>
      </w:r>
      <w:r w:rsidR="00234660">
        <w:t>ation</w:t>
      </w:r>
      <w:r>
        <w:t xml:space="preserve"> costs, with points of origin and destiny; vi) custom code applicable; vii) import taxes; viii) antidumping quotas</w:t>
      </w:r>
      <w:r w:rsidR="00234660">
        <w:t>; ix) phytosanitary restrictions; x) technical norms; and xi) suppliers and any relationship with them, among other elements.</w:t>
      </w:r>
    </w:p>
    <w:p w14:paraId="5D3FD5EB" w14:textId="77777777" w:rsidR="00234660" w:rsidRDefault="00234660" w:rsidP="00EF244D">
      <w:pPr>
        <w:ind w:left="1276" w:hanging="709"/>
        <w:jc w:val="both"/>
      </w:pPr>
    </w:p>
    <w:p w14:paraId="74FE91D4" w14:textId="77777777" w:rsidR="00234660" w:rsidRDefault="00234660" w:rsidP="00EF244D">
      <w:pPr>
        <w:ind w:left="1276" w:hanging="709"/>
        <w:jc w:val="both"/>
      </w:pPr>
      <w:r>
        <w:t>2.8.8.</w:t>
      </w:r>
      <w:r>
        <w:tab/>
        <w:t>Briefing of the distribution process of goods or services, including: i) transportation means; ii) logistics; iii) relationships with distributors; iv) exclusivity agreements explicit or tacit with distributors or retailers; v) goods destination; vi) distribution channels; vii) transportation costs and delivery time; viii) promotion mechanisms and costs; and ix) sale conditions and payment terms.</w:t>
      </w:r>
    </w:p>
    <w:p w14:paraId="652D5CB6" w14:textId="77777777" w:rsidR="00234660" w:rsidRDefault="00234660" w:rsidP="00EF244D">
      <w:pPr>
        <w:ind w:left="1276" w:hanging="709"/>
        <w:jc w:val="both"/>
      </w:pPr>
    </w:p>
    <w:p w14:paraId="184AA523" w14:textId="77777777" w:rsidR="00234660" w:rsidRDefault="00234660" w:rsidP="00EF244D">
      <w:pPr>
        <w:ind w:left="1276" w:hanging="709"/>
        <w:jc w:val="both"/>
      </w:pPr>
      <w:r>
        <w:t>2.8.9.</w:t>
      </w:r>
      <w:r>
        <w:tab/>
        <w:t>The Commission may request price series of goods, services and inputs, wholesale and retail, in Mexico. Likewise, may request data on economic agents’ prices or reference prices in other countries. In addition, it is important for agents to explain firm’s policies</w:t>
      </w:r>
      <w:r w:rsidR="0086023C">
        <w:t xml:space="preserve"> to determine prices and discounts, by region, volumes or client types. In the same manner, they should explain if there is any type of interaction related with price fixing with other economic agents related with the market. Also they should explain their role in chambers and associations and type of information exchanged within such organizations.</w:t>
      </w:r>
    </w:p>
    <w:p w14:paraId="02ADDC3A" w14:textId="77777777" w:rsidR="0086023C" w:rsidRDefault="0086023C" w:rsidP="00EF244D">
      <w:pPr>
        <w:ind w:left="1276" w:hanging="709"/>
        <w:jc w:val="both"/>
      </w:pPr>
    </w:p>
    <w:p w14:paraId="62E64C80" w14:textId="77777777" w:rsidR="0086023C" w:rsidRDefault="00CD2995" w:rsidP="00CD2995">
      <w:pPr>
        <w:ind w:left="1276" w:hanging="709"/>
        <w:jc w:val="both"/>
      </w:pPr>
      <w:r>
        <w:t xml:space="preserve">2.8.10. </w:t>
      </w:r>
      <w:r w:rsidR="0086023C">
        <w:t>Listing of main clients and t</w:t>
      </w:r>
      <w:r>
        <w:t>heir telephones, addresses and</w:t>
      </w:r>
      <w:r w:rsidR="0086023C">
        <w:t xml:space="preserve"> contact </w:t>
      </w:r>
      <w:r>
        <w:t xml:space="preserve">   </w:t>
      </w:r>
      <w:r w:rsidR="0086023C">
        <w:t>person</w:t>
      </w:r>
      <w:r>
        <w:t>s</w:t>
      </w:r>
      <w:r w:rsidR="0086023C">
        <w:t>.</w:t>
      </w:r>
    </w:p>
    <w:p w14:paraId="3811A385" w14:textId="77777777" w:rsidR="0086023C" w:rsidRDefault="0086023C" w:rsidP="00EF244D">
      <w:pPr>
        <w:ind w:left="1276" w:hanging="709"/>
        <w:jc w:val="both"/>
      </w:pPr>
    </w:p>
    <w:p w14:paraId="17BAE7B5" w14:textId="77777777" w:rsidR="0086023C" w:rsidRDefault="0086023C" w:rsidP="0086023C">
      <w:pPr>
        <w:ind w:left="1276" w:hanging="709"/>
        <w:jc w:val="both"/>
      </w:pPr>
      <w:r>
        <w:t>2.8.11.</w:t>
      </w:r>
      <w:r>
        <w:tab/>
        <w:t xml:space="preserve">  Studies regarding analysis, evaluation, projections or any other aspect   concerning markets related to the filed transaction.</w:t>
      </w:r>
    </w:p>
    <w:p w14:paraId="7857BBAE" w14:textId="77777777" w:rsidR="0086023C" w:rsidRDefault="0086023C" w:rsidP="00EF244D">
      <w:pPr>
        <w:ind w:left="1276" w:hanging="709"/>
        <w:jc w:val="both"/>
      </w:pPr>
    </w:p>
    <w:p w14:paraId="58C7F380" w14:textId="77777777" w:rsidR="0086023C" w:rsidRDefault="0086023C" w:rsidP="00EF244D">
      <w:pPr>
        <w:ind w:left="1276" w:hanging="709"/>
        <w:jc w:val="both"/>
      </w:pPr>
    </w:p>
    <w:p w14:paraId="09D567EB" w14:textId="77777777" w:rsidR="0086023C" w:rsidRDefault="0086023C" w:rsidP="00EF244D">
      <w:pPr>
        <w:ind w:left="1276" w:hanging="709"/>
        <w:jc w:val="both"/>
      </w:pPr>
    </w:p>
    <w:p w14:paraId="5B0063DB" w14:textId="77777777" w:rsidR="00C72551" w:rsidRDefault="00C72551" w:rsidP="0013502B">
      <w:pPr>
        <w:jc w:val="both"/>
      </w:pPr>
    </w:p>
    <w:p w14:paraId="3903BF52" w14:textId="77777777" w:rsidR="0013502B" w:rsidRDefault="0013502B" w:rsidP="0013502B">
      <w:pPr>
        <w:ind w:left="1080"/>
        <w:jc w:val="both"/>
      </w:pPr>
    </w:p>
    <w:p w14:paraId="5FCF82CE" w14:textId="77777777" w:rsidR="00C42CD9" w:rsidRDefault="00C42CD9" w:rsidP="00C42CD9">
      <w:pPr>
        <w:jc w:val="both"/>
      </w:pPr>
    </w:p>
    <w:p w14:paraId="36DA06C2" w14:textId="77777777" w:rsidR="00C42CD9" w:rsidRDefault="00C42CD9" w:rsidP="00C42CD9">
      <w:pPr>
        <w:jc w:val="both"/>
      </w:pPr>
    </w:p>
    <w:p w14:paraId="654205DC" w14:textId="77777777" w:rsidR="00C42CD9" w:rsidRDefault="00C42CD9" w:rsidP="00C42CD9">
      <w:pPr>
        <w:jc w:val="both"/>
      </w:pPr>
    </w:p>
    <w:p w14:paraId="30E7AA68" w14:textId="77777777" w:rsidR="00711B73" w:rsidRDefault="00711B73" w:rsidP="0086023C">
      <w:pPr>
        <w:jc w:val="both"/>
      </w:pPr>
    </w:p>
    <w:sectPr w:rsidR="00711B73" w:rsidSect="00146C19">
      <w:footerReference w:type="even"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33FBB" w14:textId="77777777" w:rsidR="0083043B" w:rsidRDefault="0083043B" w:rsidP="0055171C">
      <w:r>
        <w:separator/>
      </w:r>
    </w:p>
  </w:endnote>
  <w:endnote w:type="continuationSeparator" w:id="0">
    <w:p w14:paraId="63823AF6" w14:textId="77777777" w:rsidR="0083043B" w:rsidRDefault="0083043B" w:rsidP="0055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D9FA8" w14:textId="77777777" w:rsidR="0086023C" w:rsidRDefault="0086023C" w:rsidP="005517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42E8F7" w14:textId="77777777" w:rsidR="0086023C" w:rsidRDefault="0086023C" w:rsidP="005517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B1854" w14:textId="77777777" w:rsidR="0086023C" w:rsidRDefault="0086023C" w:rsidP="005517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08FD">
      <w:rPr>
        <w:rStyle w:val="PageNumber"/>
        <w:noProof/>
      </w:rPr>
      <w:t>1</w:t>
    </w:r>
    <w:r>
      <w:rPr>
        <w:rStyle w:val="PageNumber"/>
      </w:rPr>
      <w:fldChar w:fldCharType="end"/>
    </w:r>
  </w:p>
  <w:p w14:paraId="23413CE3" w14:textId="77777777" w:rsidR="0086023C" w:rsidRDefault="0086023C" w:rsidP="0055171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11752" w14:textId="77777777" w:rsidR="0083043B" w:rsidRDefault="0083043B" w:rsidP="0055171C">
      <w:r>
        <w:separator/>
      </w:r>
    </w:p>
  </w:footnote>
  <w:footnote w:type="continuationSeparator" w:id="0">
    <w:p w14:paraId="5CFCB617" w14:textId="77777777" w:rsidR="0083043B" w:rsidRDefault="0083043B" w:rsidP="005517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4372"/>
    <w:multiLevelType w:val="multilevel"/>
    <w:tmpl w:val="6C9E8848"/>
    <w:lvl w:ilvl="0">
      <w:start w:val="1"/>
      <w:numFmt w:val="decimal"/>
      <w:lvlText w:val="%1."/>
      <w:lvlJc w:val="left"/>
      <w:pPr>
        <w:ind w:left="500" w:hanging="5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79A2C03"/>
    <w:multiLevelType w:val="multilevel"/>
    <w:tmpl w:val="775A2694"/>
    <w:lvl w:ilvl="0">
      <w:start w:val="1"/>
      <w:numFmt w:val="decimal"/>
      <w:lvlText w:val="%1."/>
      <w:lvlJc w:val="left"/>
      <w:pPr>
        <w:ind w:left="500" w:hanging="500"/>
      </w:pPr>
      <w:rPr>
        <w:rFonts w:hint="default"/>
      </w:rPr>
    </w:lvl>
    <w:lvl w:ilvl="1">
      <w:start w:val="1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55AF71DF"/>
    <w:multiLevelType w:val="hybridMultilevel"/>
    <w:tmpl w:val="F02EC802"/>
    <w:lvl w:ilvl="0" w:tplc="C23C2698">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70007D5E"/>
    <w:multiLevelType w:val="hybridMultilevel"/>
    <w:tmpl w:val="9544ED4C"/>
    <w:lvl w:ilvl="0" w:tplc="9C90D06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78E54C73"/>
    <w:multiLevelType w:val="multilevel"/>
    <w:tmpl w:val="5ABC36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A22"/>
    <w:rsid w:val="00103825"/>
    <w:rsid w:val="0013502B"/>
    <w:rsid w:val="00146C19"/>
    <w:rsid w:val="001774D3"/>
    <w:rsid w:val="00234660"/>
    <w:rsid w:val="00284630"/>
    <w:rsid w:val="00380EBF"/>
    <w:rsid w:val="003A2B38"/>
    <w:rsid w:val="003B12A4"/>
    <w:rsid w:val="0055171C"/>
    <w:rsid w:val="00634A22"/>
    <w:rsid w:val="0064023F"/>
    <w:rsid w:val="00711B73"/>
    <w:rsid w:val="007F5865"/>
    <w:rsid w:val="0083043B"/>
    <w:rsid w:val="0086023C"/>
    <w:rsid w:val="00865E4B"/>
    <w:rsid w:val="008A4B2D"/>
    <w:rsid w:val="00991270"/>
    <w:rsid w:val="009E7B27"/>
    <w:rsid w:val="00A02DD5"/>
    <w:rsid w:val="00A20EBF"/>
    <w:rsid w:val="00A30C6A"/>
    <w:rsid w:val="00A63A72"/>
    <w:rsid w:val="00AF10C5"/>
    <w:rsid w:val="00B207A0"/>
    <w:rsid w:val="00B670FB"/>
    <w:rsid w:val="00BC4F19"/>
    <w:rsid w:val="00BD7572"/>
    <w:rsid w:val="00C42CD9"/>
    <w:rsid w:val="00C62946"/>
    <w:rsid w:val="00C72551"/>
    <w:rsid w:val="00CA5020"/>
    <w:rsid w:val="00CD2995"/>
    <w:rsid w:val="00CE562B"/>
    <w:rsid w:val="00D2000B"/>
    <w:rsid w:val="00D31D11"/>
    <w:rsid w:val="00DF08FD"/>
    <w:rsid w:val="00E4400B"/>
    <w:rsid w:val="00E50EB4"/>
    <w:rsid w:val="00EF244D"/>
    <w:rsid w:val="00F67028"/>
    <w:rsid w:val="00FE282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C961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A22"/>
    <w:pPr>
      <w:ind w:left="720"/>
      <w:contextualSpacing/>
    </w:pPr>
  </w:style>
  <w:style w:type="character" w:styleId="Hyperlink">
    <w:name w:val="Hyperlink"/>
    <w:basedOn w:val="DefaultParagraphFont"/>
    <w:uiPriority w:val="99"/>
    <w:unhideWhenUsed/>
    <w:rsid w:val="0055171C"/>
    <w:rPr>
      <w:color w:val="0000FF" w:themeColor="hyperlink"/>
      <w:u w:val="single"/>
    </w:rPr>
  </w:style>
  <w:style w:type="character" w:styleId="FollowedHyperlink">
    <w:name w:val="FollowedHyperlink"/>
    <w:basedOn w:val="DefaultParagraphFont"/>
    <w:uiPriority w:val="99"/>
    <w:semiHidden/>
    <w:unhideWhenUsed/>
    <w:rsid w:val="0055171C"/>
    <w:rPr>
      <w:color w:val="800080" w:themeColor="followedHyperlink"/>
      <w:u w:val="single"/>
    </w:rPr>
  </w:style>
  <w:style w:type="paragraph" w:styleId="Footer">
    <w:name w:val="footer"/>
    <w:basedOn w:val="Normal"/>
    <w:link w:val="FooterChar"/>
    <w:uiPriority w:val="99"/>
    <w:unhideWhenUsed/>
    <w:rsid w:val="0055171C"/>
    <w:pPr>
      <w:tabs>
        <w:tab w:val="center" w:pos="4252"/>
        <w:tab w:val="right" w:pos="8504"/>
      </w:tabs>
    </w:pPr>
  </w:style>
  <w:style w:type="character" w:customStyle="1" w:styleId="FooterChar">
    <w:name w:val="Footer Char"/>
    <w:basedOn w:val="DefaultParagraphFont"/>
    <w:link w:val="Footer"/>
    <w:uiPriority w:val="99"/>
    <w:rsid w:val="0055171C"/>
    <w:rPr>
      <w:lang w:val="en-US"/>
    </w:rPr>
  </w:style>
  <w:style w:type="character" w:styleId="PageNumber">
    <w:name w:val="page number"/>
    <w:basedOn w:val="DefaultParagraphFont"/>
    <w:uiPriority w:val="99"/>
    <w:semiHidden/>
    <w:unhideWhenUsed/>
    <w:rsid w:val="005517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A22"/>
    <w:pPr>
      <w:ind w:left="720"/>
      <w:contextualSpacing/>
    </w:pPr>
  </w:style>
  <w:style w:type="character" w:styleId="Hyperlink">
    <w:name w:val="Hyperlink"/>
    <w:basedOn w:val="DefaultParagraphFont"/>
    <w:uiPriority w:val="99"/>
    <w:unhideWhenUsed/>
    <w:rsid w:val="0055171C"/>
    <w:rPr>
      <w:color w:val="0000FF" w:themeColor="hyperlink"/>
      <w:u w:val="single"/>
    </w:rPr>
  </w:style>
  <w:style w:type="character" w:styleId="FollowedHyperlink">
    <w:name w:val="FollowedHyperlink"/>
    <w:basedOn w:val="DefaultParagraphFont"/>
    <w:uiPriority w:val="99"/>
    <w:semiHidden/>
    <w:unhideWhenUsed/>
    <w:rsid w:val="0055171C"/>
    <w:rPr>
      <w:color w:val="800080" w:themeColor="followedHyperlink"/>
      <w:u w:val="single"/>
    </w:rPr>
  </w:style>
  <w:style w:type="paragraph" w:styleId="Footer">
    <w:name w:val="footer"/>
    <w:basedOn w:val="Normal"/>
    <w:link w:val="FooterChar"/>
    <w:uiPriority w:val="99"/>
    <w:unhideWhenUsed/>
    <w:rsid w:val="0055171C"/>
    <w:pPr>
      <w:tabs>
        <w:tab w:val="center" w:pos="4252"/>
        <w:tab w:val="right" w:pos="8504"/>
      </w:tabs>
    </w:pPr>
  </w:style>
  <w:style w:type="character" w:customStyle="1" w:styleId="FooterChar">
    <w:name w:val="Footer Char"/>
    <w:basedOn w:val="DefaultParagraphFont"/>
    <w:link w:val="Footer"/>
    <w:uiPriority w:val="99"/>
    <w:rsid w:val="0055171C"/>
    <w:rPr>
      <w:lang w:val="en-US"/>
    </w:rPr>
  </w:style>
  <w:style w:type="character" w:styleId="PageNumber">
    <w:name w:val="page number"/>
    <w:basedOn w:val="DefaultParagraphFont"/>
    <w:uiPriority w:val="99"/>
    <w:semiHidden/>
    <w:unhideWhenUsed/>
    <w:rsid w:val="00551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fc.gob.mx" TargetMode="External"/><Relationship Id="rId9" Type="http://schemas.openxmlformats.org/officeDocument/2006/relationships/hyperlink" Target="http://www.cfc.gob.mx/index.php?option=com_content&amp;view=article&amp;id=137&amp;Itemid=4&amp;lang=es" TargetMode="Externa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9</Pages>
  <Words>2940</Words>
  <Characters>16764</Characters>
  <Application>Microsoft Macintosh Word</Application>
  <DocSecurity>0</DocSecurity>
  <Lines>139</Lines>
  <Paragraphs>39</Paragraphs>
  <ScaleCrop>false</ScaleCrop>
  <Company/>
  <LinksUpToDate>false</LinksUpToDate>
  <CharactersWithSpaces>19665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Sanchez</dc:creator>
  <cp:keywords/>
  <dc:description/>
  <cp:lastModifiedBy>Fernanda Giraldo1</cp:lastModifiedBy>
  <cp:revision>7</cp:revision>
  <cp:lastPrinted>2012-09-01T18:10:00Z</cp:lastPrinted>
  <dcterms:created xsi:type="dcterms:W3CDTF">2012-09-01T11:48:00Z</dcterms:created>
  <dcterms:modified xsi:type="dcterms:W3CDTF">2013-05-31T15:44:00Z</dcterms:modified>
</cp:coreProperties>
</file>